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5" w:line="219" w:lineRule="auto"/>
        <w:ind w:left="3741"/>
        <w:rPr>
          <w:rFonts w:ascii="宋体" w:hAnsi="宋体" w:eastAsia="宋体" w:cs="宋体"/>
          <w:sz w:val="44"/>
          <w:szCs w:val="44"/>
        </w:rPr>
      </w:pPr>
      <w:r>
        <w:rPr>
          <w:rFonts w:ascii="宋体" w:hAnsi="宋体" w:eastAsia="宋体" w:cs="宋体"/>
          <w:b/>
          <w:bCs/>
          <w:spacing w:val="-13"/>
          <w:sz w:val="44"/>
          <w:szCs w:val="44"/>
        </w:rPr>
        <w:t>四川省第一批省内通办事项任务清单</w:t>
      </w:r>
    </w:p>
    <w:p>
      <w:pPr>
        <w:spacing w:line="170" w:lineRule="exact"/>
      </w:pPr>
    </w:p>
    <w:tbl>
      <w:tblPr>
        <w:tblStyle w:val="4"/>
        <w:tblW w:w="139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2566"/>
        <w:gridCol w:w="2362"/>
        <w:gridCol w:w="5875"/>
        <w:gridCol w:w="1243"/>
        <w:gridCol w:w="1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65" w:type="dxa"/>
            <w:vAlign w:val="top"/>
          </w:tcPr>
          <w:p>
            <w:pPr>
              <w:spacing w:before="241" w:line="221" w:lineRule="auto"/>
              <w:ind w:left="127"/>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pacing w:val="-4"/>
                <w:sz w:val="20"/>
                <w:szCs w:val="20"/>
              </w:rPr>
              <w:t>序号</w:t>
            </w:r>
          </w:p>
        </w:tc>
        <w:tc>
          <w:tcPr>
            <w:tcW w:w="2566" w:type="dxa"/>
            <w:vAlign w:val="top"/>
          </w:tcPr>
          <w:p>
            <w:pPr>
              <w:spacing w:before="241" w:line="220" w:lineRule="auto"/>
              <w:ind w:left="972"/>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pacing w:val="-4"/>
                <w:sz w:val="20"/>
                <w:szCs w:val="20"/>
              </w:rPr>
              <w:t>事项名称</w:t>
            </w:r>
          </w:p>
        </w:tc>
        <w:tc>
          <w:tcPr>
            <w:tcW w:w="2362" w:type="dxa"/>
            <w:vAlign w:val="top"/>
          </w:tcPr>
          <w:p>
            <w:pPr>
              <w:spacing w:before="243" w:line="219" w:lineRule="auto"/>
              <w:ind w:left="861"/>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pacing w:val="-4"/>
                <w:sz w:val="20"/>
                <w:szCs w:val="20"/>
              </w:rPr>
              <w:t>责任单位</w:t>
            </w:r>
          </w:p>
        </w:tc>
        <w:tc>
          <w:tcPr>
            <w:tcW w:w="5875" w:type="dxa"/>
            <w:vAlign w:val="top"/>
          </w:tcPr>
          <w:p>
            <w:pPr>
              <w:spacing w:before="240" w:line="219" w:lineRule="auto"/>
              <w:ind w:left="2716"/>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pacing w:val="4"/>
                <w:sz w:val="20"/>
                <w:szCs w:val="20"/>
              </w:rPr>
              <w:t>应用场景</w:t>
            </w:r>
          </w:p>
        </w:tc>
        <w:tc>
          <w:tcPr>
            <w:tcW w:w="1243" w:type="dxa"/>
            <w:vAlign w:val="top"/>
          </w:tcPr>
          <w:p>
            <w:pPr>
              <w:spacing w:before="240" w:line="219" w:lineRule="auto"/>
              <w:ind w:left="33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pacing w:val="-5"/>
                <w:sz w:val="20"/>
                <w:szCs w:val="20"/>
              </w:rPr>
              <w:t>行使层级</w:t>
            </w:r>
          </w:p>
        </w:tc>
        <w:tc>
          <w:tcPr>
            <w:tcW w:w="1207" w:type="dxa"/>
            <w:vAlign w:val="top"/>
          </w:tcPr>
          <w:p>
            <w:pPr>
              <w:spacing w:before="240" w:line="219" w:lineRule="auto"/>
              <w:ind w:left="191"/>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pacing w:val="-4"/>
                <w:sz w:val="20"/>
                <w:szCs w:val="20"/>
              </w:rPr>
              <w:t>业务模式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hint="eastAsia" w:ascii="Arial"/>
                <w:sz w:val="21"/>
              </w:rPr>
            </w:pPr>
          </w:p>
          <w:p>
            <w:pPr>
              <w:spacing w:line="251" w:lineRule="auto"/>
              <w:jc w:val="center"/>
              <w:rPr>
                <w:rFonts w:hint="eastAsia" w:ascii="Arial"/>
                <w:sz w:val="21"/>
              </w:rPr>
            </w:pPr>
            <w:r>
              <w:rPr>
                <w:rFonts w:hint="eastAsia" w:ascii="Arial"/>
                <w:sz w:val="21"/>
              </w:rPr>
              <w:t>1</w:t>
            </w:r>
          </w:p>
        </w:tc>
        <w:tc>
          <w:tcPr>
            <w:tcW w:w="2566" w:type="dxa"/>
            <w:vAlign w:val="top"/>
          </w:tcPr>
          <w:p>
            <w:pPr>
              <w:spacing w:line="251" w:lineRule="auto"/>
              <w:jc w:val="center"/>
              <w:rPr>
                <w:rFonts w:hint="eastAsia" w:ascii="Arial"/>
                <w:sz w:val="21"/>
              </w:rPr>
            </w:pPr>
          </w:p>
          <w:p>
            <w:pPr>
              <w:spacing w:line="251" w:lineRule="auto"/>
              <w:jc w:val="center"/>
              <w:rPr>
                <w:rFonts w:hint="eastAsia" w:ascii="Arial"/>
                <w:sz w:val="21"/>
              </w:rPr>
            </w:pPr>
          </w:p>
          <w:p>
            <w:pPr>
              <w:spacing w:line="251" w:lineRule="auto"/>
              <w:jc w:val="center"/>
              <w:rPr>
                <w:rFonts w:hint="eastAsia" w:ascii="Arial"/>
                <w:sz w:val="21"/>
              </w:rPr>
            </w:pPr>
            <w:r>
              <w:rPr>
                <w:rFonts w:hint="eastAsia" w:ascii="宋体" w:hAnsi="宋体" w:eastAsia="宋体" w:cs="宋体"/>
                <w:sz w:val="21"/>
              </w:rPr>
              <w:t>居民身份证换领、补领</w:t>
            </w:r>
          </w:p>
        </w:tc>
        <w:tc>
          <w:tcPr>
            <w:tcW w:w="2362" w:type="dxa"/>
            <w:vAlign w:val="top"/>
          </w:tcPr>
          <w:p>
            <w:pPr>
              <w:spacing w:line="251" w:lineRule="auto"/>
              <w:jc w:val="center"/>
              <w:rPr>
                <w:rFonts w:hint="eastAsia" w:ascii="Arial"/>
                <w:sz w:val="21"/>
              </w:rPr>
            </w:pPr>
          </w:p>
          <w:p>
            <w:pPr>
              <w:spacing w:line="251" w:lineRule="auto"/>
              <w:jc w:val="center"/>
              <w:rPr>
                <w:rFonts w:hint="eastAsia" w:ascii="Arial"/>
                <w:sz w:val="21"/>
              </w:rPr>
            </w:pPr>
          </w:p>
          <w:p>
            <w:pPr>
              <w:spacing w:line="251" w:lineRule="auto"/>
              <w:jc w:val="center"/>
              <w:rPr>
                <w:rFonts w:hint="eastAsia" w:ascii="Arial"/>
                <w:sz w:val="21"/>
              </w:rPr>
            </w:pPr>
            <w:r>
              <w:rPr>
                <w:rFonts w:hint="eastAsia" w:ascii="Arial"/>
                <w:sz w:val="21"/>
              </w:rPr>
              <w:t>四川省公安厅</w:t>
            </w:r>
          </w:p>
        </w:tc>
        <w:tc>
          <w:tcPr>
            <w:tcW w:w="5875" w:type="dxa"/>
            <w:vAlign w:val="top"/>
          </w:tcPr>
          <w:p>
            <w:pPr>
              <w:spacing w:line="251" w:lineRule="auto"/>
              <w:jc w:val="center"/>
              <w:rPr>
                <w:rFonts w:hint="eastAsia" w:ascii="Arial"/>
                <w:sz w:val="21"/>
              </w:rPr>
            </w:pPr>
          </w:p>
          <w:p>
            <w:pPr>
              <w:spacing w:line="251" w:lineRule="auto"/>
              <w:jc w:val="center"/>
              <w:rPr>
                <w:rFonts w:hint="eastAsia" w:ascii="Arial"/>
                <w:sz w:val="21"/>
              </w:rPr>
            </w:pPr>
            <w:r>
              <w:rPr>
                <w:rFonts w:hint="eastAsia" w:ascii="Arial"/>
                <w:sz w:val="21"/>
              </w:rPr>
              <w:t>离开户籍所在地的县(市、区),到省内其他县(市、区)合法稳定 就业、就学、居住的川籍群众，可在实际居住地居民身份证异地办证 点申请居民身份证换补领。</w:t>
            </w:r>
          </w:p>
        </w:tc>
        <w:tc>
          <w:tcPr>
            <w:tcW w:w="1243" w:type="dxa"/>
            <w:vAlign w:val="center"/>
          </w:tcPr>
          <w:p>
            <w:pPr>
              <w:spacing w:line="251" w:lineRule="auto"/>
              <w:jc w:val="center"/>
              <w:rPr>
                <w:rFonts w:hint="eastAsia" w:ascii="Arial"/>
                <w:sz w:val="21"/>
              </w:rPr>
            </w:pPr>
            <w:r>
              <w:rPr>
                <w:rFonts w:hint="eastAsia" w:ascii="Arial"/>
                <w:sz w:val="21"/>
              </w:rPr>
              <w:t>县</w:t>
            </w:r>
          </w:p>
        </w:tc>
        <w:tc>
          <w:tcPr>
            <w:tcW w:w="1207" w:type="dxa"/>
            <w:vAlign w:val="center"/>
          </w:tcPr>
          <w:p>
            <w:pPr>
              <w:spacing w:line="251" w:lineRule="auto"/>
              <w:jc w:val="center"/>
              <w:rPr>
                <w:rFonts w:hint="eastAsia" w:ascii="Arial"/>
                <w:sz w:val="21"/>
              </w:rPr>
            </w:pPr>
            <w:r>
              <w:rPr>
                <w:rFonts w:hint="eastAsia"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eastAsia="zh-CN"/>
              </w:rPr>
            </w:pPr>
            <w:r>
              <w:rPr>
                <w:rFonts w:hint="eastAsia" w:ascii="Arial"/>
                <w:sz w:val="21"/>
                <w:lang w:val="en-US" w:eastAsia="zh-CN"/>
              </w:rPr>
              <w:t>2</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补领、换领机动车检验合格标 志</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申请人可通过互联网申请补领、换领机动车检验合格标志，不受地域 限 制 。</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val="en-US" w:eastAsia="zh-CN"/>
              </w:rPr>
            </w:pPr>
            <w:r>
              <w:rPr>
                <w:rFonts w:hint="eastAsia" w:ascii="Arial"/>
                <w:sz w:val="21"/>
                <w:lang w:val="en-US" w:eastAsia="zh-CN"/>
              </w:rPr>
              <w:t>3</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机动车检验合格标志核发</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申请人可通过互联网申请机动车检验合格标志核发，不受地域限制。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val="en-US" w:eastAsia="zh-CN"/>
              </w:rPr>
            </w:pPr>
            <w:r>
              <w:rPr>
                <w:rFonts w:hint="eastAsia" w:ascii="Arial"/>
                <w:sz w:val="21"/>
                <w:lang w:val="en-US" w:eastAsia="zh-CN"/>
              </w:rPr>
              <w:t>4</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机动车号牌补发、换发</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申请人可通过互联网申请机动车号牌补发、换发，不受地域限制。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eastAsia="zh-CN"/>
              </w:rPr>
            </w:pPr>
            <w:r>
              <w:rPr>
                <w:rFonts w:hint="eastAsia" w:ascii="Arial"/>
                <w:sz w:val="21"/>
                <w:lang w:val="en-US" w:eastAsia="zh-CN"/>
              </w:rPr>
              <w:t>5</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机动车行驶证补发、换发</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申请人可通过互联网申请机动车行驶证补发、换发，不受地域限制。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eastAsia="zh-CN"/>
              </w:rPr>
            </w:pPr>
            <w:r>
              <w:rPr>
                <w:rFonts w:hint="eastAsia" w:ascii="Arial"/>
                <w:sz w:val="21"/>
                <w:lang w:val="en-US" w:eastAsia="zh-CN"/>
              </w:rPr>
              <w:t>6</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机动车驾驶证补证</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申请人可通过互联网申请机动车驾驶证补证，不受地域限制。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eastAsia="zh-CN"/>
              </w:rPr>
            </w:pPr>
            <w:r>
              <w:rPr>
                <w:rFonts w:hint="eastAsia" w:ascii="Arial"/>
                <w:sz w:val="21"/>
                <w:lang w:val="en-US" w:eastAsia="zh-CN"/>
              </w:rPr>
              <w:t>7</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机动车驾驶证换证</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申请人可通过互联网申请机动车驾驶证换证，不受地域限制。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eastAsia="zh-CN"/>
              </w:rPr>
            </w:pPr>
            <w:r>
              <w:rPr>
                <w:rFonts w:hint="eastAsia" w:ascii="Arial"/>
                <w:sz w:val="21"/>
                <w:lang w:val="en-US" w:eastAsia="zh-CN"/>
              </w:rPr>
              <w:t>8</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bookmarkStart w:id="0" w:name="_GoBack"/>
            <w:bookmarkEnd w:id="0"/>
            <w:r>
              <w:rPr>
                <w:rFonts w:ascii="Arial"/>
                <w:sz w:val="21"/>
              </w:rPr>
              <w:t>计算机信息网络国际联网备 案</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母公司与子公司在不同市县；公司办公地与注册地在不同市县。</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eastAsia" w:ascii="Arial"/>
                <w:sz w:val="21"/>
                <w:lang w:eastAsia="zh-CN"/>
              </w:rPr>
            </w:pPr>
            <w:r>
              <w:rPr>
                <w:rFonts w:hint="eastAsia" w:ascii="Arial"/>
                <w:sz w:val="21"/>
                <w:lang w:val="en-US" w:eastAsia="zh-CN"/>
              </w:rPr>
              <w:t>9</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开具临时身份证明</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申请人可以在公安派出所、办证中心或设立了自助办理终端的点位打印临时身份证明。</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委托核发机动车检验合格标 志</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除大型客车、校车外，申请人可在居住地、工作地或户籍地申请委托 核发机动车检验合格标志，不受地域限制。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11</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往来港澳通行证签发-首次申 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12</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往来港澳通行证签发-换发申 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13</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往来港澳通行证签发-过期申 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14</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往来港澳签注签发-团队旅游 签注</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15</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前往台湾签注签发-团队旅游 签注</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16</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大陆居民往来台湾通行证签 发-首次申请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17</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大陆居民往来台湾通行证签 发-换发申请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18</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大陆居民往来台湾通行证签 发-过期申请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19</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普通护照首次申请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20</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普通护照换发</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21</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普通护照补发</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22</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普通护照失效重新申请</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申请人可省内异地申请，申办手续与户籍地一致。</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hint="eastAsia"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23</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机动车检验合格标志核发</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申请人可通过互联网申请机动车检验合格标志核发，不受地域限制。</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24</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大中专院校录取学生户口迁 移</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center"/>
              <w:rPr>
                <w:rFonts w:hint="eastAsia" w:ascii="Arial"/>
                <w:sz w:val="21"/>
              </w:rPr>
            </w:pPr>
            <w:r>
              <w:rPr>
                <w:rFonts w:ascii="Arial"/>
                <w:sz w:val="21"/>
              </w:rPr>
              <w:t>申请人因大中专院校录取需要迁移户口的，只需在迁入地申请，迁入地和迁出地公安部门协同办理户口迁移，申请人不再需要到转出地办 理相关手续。</w:t>
            </w:r>
          </w:p>
        </w:tc>
        <w:tc>
          <w:tcPr>
            <w:tcW w:w="1243"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25</w:t>
            </w:r>
          </w:p>
        </w:tc>
        <w:tc>
          <w:tcPr>
            <w:tcW w:w="2566"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大中专学生毕业户口迁移</w:t>
            </w:r>
          </w:p>
        </w:tc>
        <w:tc>
          <w:tcPr>
            <w:tcW w:w="2362" w:type="dxa"/>
            <w:vAlign w:val="top"/>
          </w:tcPr>
          <w:p>
            <w:pPr>
              <w:spacing w:line="251" w:lineRule="auto"/>
              <w:jc w:val="center"/>
              <w:rPr>
                <w:rFonts w:ascii="Arial"/>
                <w:sz w:val="21"/>
              </w:rPr>
            </w:pPr>
          </w:p>
          <w:p>
            <w:pPr>
              <w:spacing w:line="251" w:lineRule="auto"/>
              <w:jc w:val="center"/>
              <w:rPr>
                <w:rFonts w:hint="eastAsia" w:ascii="Arial"/>
                <w:sz w:val="21"/>
              </w:rPr>
            </w:pPr>
            <w:r>
              <w:rPr>
                <w:rFonts w:ascii="Arial"/>
                <w:sz w:val="21"/>
              </w:rPr>
              <w:t>四川省公安厅</w:t>
            </w:r>
          </w:p>
        </w:tc>
        <w:tc>
          <w:tcPr>
            <w:tcW w:w="5875" w:type="dxa"/>
            <w:vAlign w:val="top"/>
          </w:tcPr>
          <w:p>
            <w:pPr>
              <w:spacing w:line="251" w:lineRule="auto"/>
              <w:jc w:val="both"/>
              <w:rPr>
                <w:rFonts w:ascii="Arial"/>
                <w:sz w:val="21"/>
              </w:rPr>
            </w:pPr>
          </w:p>
          <w:p>
            <w:pPr>
              <w:spacing w:line="251" w:lineRule="auto"/>
              <w:jc w:val="both"/>
              <w:rPr>
                <w:rFonts w:hint="eastAsia" w:ascii="Arial"/>
                <w:sz w:val="21"/>
              </w:rPr>
            </w:pPr>
            <w:r>
              <w:rPr>
                <w:rFonts w:ascii="Arial"/>
                <w:sz w:val="21"/>
              </w:rPr>
              <w:t>申请人因大中专毕业后需要迁移户口的，只需在迁入地申请，迁入地 和迁出地公安部门协同办理户口迁移，申请人不再需要到转出地办理 相关手续。</w:t>
            </w:r>
          </w:p>
        </w:tc>
        <w:tc>
          <w:tcPr>
            <w:tcW w:w="1243"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hint="eastAsia"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hint="eastAsia"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夫妻投靠户口迁移</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四川省公安厅</w:t>
            </w:r>
          </w:p>
        </w:tc>
        <w:tc>
          <w:tcPr>
            <w:tcW w:w="5875" w:type="dxa"/>
            <w:vAlign w:val="top"/>
          </w:tcPr>
          <w:p>
            <w:pPr>
              <w:spacing w:line="251" w:lineRule="auto"/>
              <w:jc w:val="center"/>
              <w:rPr>
                <w:rFonts w:ascii="Arial"/>
                <w:sz w:val="21"/>
              </w:rPr>
            </w:pPr>
            <w:r>
              <w:rPr>
                <w:rFonts w:ascii="Arial"/>
                <w:sz w:val="21"/>
              </w:rPr>
              <w:t>申请人因投靠配偶需要迁移户口的，只需在迁入地申请，迁入地和迁 出地公安部门协同办理户口迁移</w:t>
            </w:r>
            <w:r>
              <w:rPr>
                <w:rFonts w:hint="eastAsia" w:eastAsia="宋体"/>
                <w:sz w:val="21"/>
                <w:lang w:eastAsia="zh-CN"/>
              </w:rPr>
              <w:t>，</w:t>
            </w:r>
            <w:r>
              <w:rPr>
                <w:rFonts w:ascii="Arial"/>
                <w:sz w:val="21"/>
              </w:rPr>
              <w:t>申请人不再需要到转出地办理相关手续 。</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居民身份证省内异地首次申 领</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四川省公安厅</w:t>
            </w:r>
          </w:p>
        </w:tc>
        <w:tc>
          <w:tcPr>
            <w:tcW w:w="5875" w:type="dxa"/>
            <w:vAlign w:val="top"/>
          </w:tcPr>
          <w:p>
            <w:pPr>
              <w:spacing w:line="251" w:lineRule="auto"/>
              <w:jc w:val="center"/>
              <w:rPr>
                <w:rFonts w:ascii="Arial"/>
                <w:sz w:val="21"/>
              </w:rPr>
            </w:pPr>
            <w:r>
              <w:rPr>
                <w:rFonts w:ascii="Arial"/>
                <w:sz w:val="21"/>
              </w:rPr>
              <w:t>因监护人离开户籍所在地的县(市、区),到省内其他县(市、区)  合法稳定就业、就学、居住，与监护人共同生活居住的未满十六周岁 川籍群众，可在实际居住地居民身份证异地办证点首次申请领取居民身份证 。</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孤儿救助资格认定</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四川省民政厅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失去父母、查找不到生父母的未满18周岁的未成年人。</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异地委托、 本地代收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29</w:t>
            </w:r>
          </w:p>
        </w:tc>
        <w:tc>
          <w:tcPr>
            <w:tcW w:w="2566"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r>
              <w:rPr>
                <w:rFonts w:ascii="Arial"/>
                <w:sz w:val="21"/>
              </w:rPr>
              <w:t>事实无人抚养儿童认定</w:t>
            </w:r>
          </w:p>
        </w:tc>
        <w:tc>
          <w:tcPr>
            <w:tcW w:w="2362"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r>
              <w:rPr>
                <w:rFonts w:ascii="Arial"/>
                <w:sz w:val="21"/>
              </w:rPr>
              <w:t>四川省民政厅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父母双方均符合重残、重病、服刑在押、强制隔离戒毒、被执行其他  限制人身自由的措施、失联、被撤销监护资格、被遣送(驱逐)出境  情形之一的儿童；或者父母一方死亡或失踪，另一方符合重残、重病、 服刑在押、强制隔离戒毒、被执行其他限制人身自由的措施、失联、被撤销监护资格、被遣送(驱逐)出境情形之一 的儿童，或国家政策 无法覆盖，通过县级儿童(未保)议事协调机制"一事一议"确认已在 事实上造成无人抚养的情形。</w:t>
            </w:r>
          </w:p>
        </w:tc>
        <w:tc>
          <w:tcPr>
            <w:tcW w:w="1243"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r>
              <w:rPr>
                <w:rFonts w:ascii="Arial"/>
                <w:sz w:val="21"/>
              </w:rPr>
              <w:t>异地委托、 本地代收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困难残疾人生活补贴和重度 残疾人护理补贴资格认定</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四川省民政厅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1.持有第二代残疾人证的四川省户籍低保对象；</w:t>
            </w:r>
          </w:p>
          <w:p>
            <w:pPr>
              <w:spacing w:line="251" w:lineRule="auto"/>
              <w:jc w:val="center"/>
              <w:rPr>
                <w:rFonts w:ascii="Arial"/>
                <w:sz w:val="21"/>
              </w:rPr>
            </w:pPr>
            <w:r>
              <w:rPr>
                <w:rFonts w:ascii="Arial"/>
                <w:sz w:val="21"/>
              </w:rPr>
              <w:t>2.持有第二代残疾人证、残疾等级为一级和二级的残疾人。</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异地委托、 本地代收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学历公证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四川省司法厅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省内任一公证机构当场办理。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学位公证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四川省司法厅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省内任一公证机构当场办理。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机动车驾驶证公证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四川省司法厅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省内任一公证机构当场办理。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纳税状况公证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四川省司法厅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省内任一公证机构当场办理。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异地授权、 本地办理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社会保障卡启用(激活)</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申请人可网上启用社会保障卡社会保障功能，不受发卡地限制。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电子社会保障卡签发</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申请人可网上申领电子社会保障卡，不受发卡地限制。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社会保障卡挂失与解挂</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申请人可网上挂失和解挂社会保障卡，不受发卡地限制。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社会保障卡信息变更</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申请人可网上变更社会保障卡的相关信息，不受发卡地限制。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39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社会保障卡应用状态查询</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申请人可网上查询社会保障卡的应用状态，不受发卡地限制。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个人权益记录查询打印服务</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申请人可异地查询、打印本人名下各地、各年度社会保险个人权益记 录单，不受地域限制。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城镇职工基本养老保险关系 转移接续申请</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申请人可向转入地申请，转入地与转出地协同办理企业职工基本养老 保险关系转移接续，申请人不再需要到转出地办理(不符</w:t>
            </w:r>
            <w:r>
              <w:rPr>
                <w:rFonts w:hint="eastAsia" w:eastAsia="宋体"/>
                <w:sz w:val="21"/>
                <w:lang w:eastAsia="zh-CN"/>
              </w:rPr>
              <w:t>合</w:t>
            </w:r>
            <w:r>
              <w:rPr>
                <w:rFonts w:ascii="Arial"/>
                <w:sz w:val="21"/>
              </w:rPr>
              <w:t>转出条件的除外)。</w:t>
            </w:r>
          </w:p>
        </w:tc>
        <w:tc>
          <w:tcPr>
            <w:tcW w:w="1243"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职业介绍</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申请人可申请提供求职服务，不受地域限制。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公共就业服务专项活动</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申请人可查看全省招聘会信息，不受地域限制。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暂停养老保险待遇申请</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申请人可在川渝两地就近申请养老保险待遇暂停，不受待遇领取地限 制(不符合暂停待遇条件除外)。</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恢复养老保险待遇申请</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申请人可在川渝两地就近申请养老保险待遇恢复，不受待遇领取地限制(不符合恢复待遇条件除外)。</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失业登记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申请人可在居住地、工作地、参保地或户籍地申请失业登记，不受地域限制。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城乡居民基本养老保险关系 转移接续</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r>
              <w:rPr>
                <w:rFonts w:ascii="Arial"/>
                <w:sz w:val="21"/>
              </w:rPr>
              <w:t>申请人可向转入地申请，转入地与转出地协同办理城乡居民基本养老保险关系转移接续，申请人不再需要到转出地办理(不符合转出条件的除外)。</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机关事业单位基本养老保险 关系转移接续(含职业年金)</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r>
              <w:rPr>
                <w:rFonts w:ascii="Arial"/>
                <w:sz w:val="21"/>
              </w:rPr>
              <w:t>申请人可向转入地申请，转入地与转出地协同办理机关事业单位基本养老保险关系转移接续(含职业年金),申请人不再需要到转出地办理(不符合转出条件的除外)。</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49</w:t>
            </w:r>
          </w:p>
        </w:tc>
        <w:tc>
          <w:tcPr>
            <w:tcW w:w="2566" w:type="dxa"/>
            <w:vAlign w:val="top"/>
          </w:tcPr>
          <w:p>
            <w:pPr>
              <w:spacing w:line="251" w:lineRule="auto"/>
              <w:jc w:val="both"/>
              <w:rPr>
                <w:rFonts w:ascii="Arial"/>
                <w:sz w:val="21"/>
              </w:rPr>
            </w:pPr>
          </w:p>
          <w:p>
            <w:pPr>
              <w:spacing w:line="251" w:lineRule="auto"/>
              <w:jc w:val="both"/>
              <w:rPr>
                <w:rFonts w:ascii="Arial"/>
                <w:sz w:val="21"/>
              </w:rPr>
            </w:pPr>
            <w:r>
              <w:rPr>
                <w:rFonts w:ascii="Arial"/>
                <w:sz w:val="21"/>
              </w:rPr>
              <w:t>机关事业单位基本养老保险 与企业职工基本养老保险互 转</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r>
              <w:rPr>
                <w:rFonts w:ascii="Arial"/>
                <w:sz w:val="21"/>
              </w:rPr>
              <w:t>申请人可向转入地申请，转入地与转出地协同办理机关事业单位基本养老保险与企业职工基本养老保险互转，申请人不再需要到转出地办理(不符合转出条件的除外)。</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退役军人养老保险关系转移 接续</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r>
              <w:rPr>
                <w:rFonts w:ascii="Arial"/>
                <w:sz w:val="21"/>
              </w:rPr>
              <w:t>申请人可向转入地申请，转入地与军队经办机构协同办理退役军人养老保险关系转移接续。</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领取养老金人员待遇资格认 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领取养老金的申请人，可异地自助办理领取待遇资格认证，不受地域 限 制 。</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center"/>
          </w:tcPr>
          <w:p>
            <w:pPr>
              <w:spacing w:line="251" w:lineRule="auto"/>
              <w:jc w:val="center"/>
              <w:rPr>
                <w:rFonts w:hint="default" w:ascii="Arial"/>
                <w:sz w:val="21"/>
                <w:lang w:val="en-US" w:eastAsia="zh-CN"/>
              </w:rPr>
            </w:pPr>
            <w:r>
              <w:rPr>
                <w:rFonts w:hint="eastAsia" w:ascii="Arial"/>
                <w:sz w:val="21"/>
                <w:lang w:val="en-US" w:eastAsia="zh-CN"/>
              </w:rPr>
              <w:t>52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养老保险供养亲属领取待遇 资格认证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申请人属于养老保险供养亲属的，可异地自助办理领取待遇资格认证 (生存认证),不受地域限制。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hint="eastAsia" w:ascii="Arial" w:eastAsia="宋体"/>
                <w:sz w:val="21"/>
                <w:lang w:eastAsia="zh-CN"/>
              </w:rPr>
            </w:pPr>
            <w:r>
              <w:rPr>
                <w:rFonts w:hint="eastAsia" w:eastAsia="宋体"/>
                <w:sz w:val="21"/>
                <w:lang w:eastAsia="zh-CN"/>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失业保险金申领</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申请人可异地申领失业保险金，不受地域限制。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hint="eastAsia" w:eastAsia="宋体"/>
                <w:sz w:val="21"/>
                <w:lang w:eastAsia="zh-CN"/>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就业创业证查询、核验</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申请人可异地查询或核验本人就业创业证信息，不受地域限制。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hint="eastAsia" w:eastAsia="宋体"/>
                <w:sz w:val="21"/>
                <w:lang w:eastAsia="zh-CN"/>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就业登记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申请人可在居住地、工作地、参保地或户籍地申请就业登记，不受地 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职业年金个人权益记录单查 询打印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申请人可异地查询、打印职业年金个人权益记录单，不受地域限制。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个人社保参保证明查询打印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申请人可异地查询、打印个人社保参保证明信息，不受地域限制。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单位社保参保证明查询打印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申请人可异地查询、打印单位社保参保证明信息，不受地域限制。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59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领取因工死亡职工供养亲属 待遇资格认证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申请人可异地自助办理因工死亡职工供养亲属待遇资格认证(生存认证),不受地域限制。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工伤事故备案</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r>
              <w:rPr>
                <w:rFonts w:ascii="Arial"/>
                <w:sz w:val="21"/>
              </w:rPr>
              <w:t>申</w:t>
            </w:r>
          </w:p>
          <w:p>
            <w:pPr>
              <w:spacing w:line="251" w:lineRule="auto"/>
              <w:jc w:val="center"/>
              <w:rPr>
                <w:rFonts w:ascii="Arial"/>
                <w:sz w:val="21"/>
              </w:rPr>
            </w:pPr>
            <w:r>
              <w:rPr>
                <w:rFonts w:ascii="Arial"/>
                <w:sz w:val="21"/>
              </w:rPr>
              <w:t>请人异地发生工伤事故后，可异地向参保地社保经办机构及时报告工伤事故情况，不受地域限制。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工伤异地居住(就医)申请</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申请人需要在异地就医的，可申请工伤异地居住(就医)备案，不再 需要到参保地办理。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社会保障卡申领</w:t>
            </w:r>
          </w:p>
        </w:tc>
        <w:tc>
          <w:tcPr>
            <w:tcW w:w="2362" w:type="dxa"/>
            <w:vAlign w:val="top"/>
          </w:tcPr>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申请人可在网上申领社会保障卡，不受参保地、就业地或户籍地限制。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社会保障卡补领、换领、换发</w:t>
            </w:r>
          </w:p>
        </w:tc>
        <w:tc>
          <w:tcPr>
            <w:tcW w:w="2362" w:type="dxa"/>
            <w:vAlign w:val="top"/>
          </w:tcPr>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申请人可网上申请社会保障卡补领、换领、换发，不受发卡地限制。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流动人员人事档案接收、转递</w:t>
            </w:r>
          </w:p>
        </w:tc>
        <w:tc>
          <w:tcPr>
            <w:tcW w:w="2362" w:type="dxa"/>
            <w:vAlign w:val="top"/>
          </w:tcPr>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r>
              <w:rPr>
                <w:rFonts w:ascii="Arial"/>
                <w:sz w:val="21"/>
              </w:rPr>
              <w:t>申请人可向人事档案转入地申请，转入地与转出地协同办理流动人员 人事档案接收、转递，申请人不再需要到转出地办理相关手续。</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依据档案记载出具相关证明</w:t>
            </w:r>
          </w:p>
        </w:tc>
        <w:tc>
          <w:tcPr>
            <w:tcW w:w="2362" w:type="dxa"/>
            <w:vAlign w:val="top"/>
          </w:tcPr>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申请人可向人事档案存放机构申请出具档案存档证明。</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灵活就业人员企业职工基本 养老保险参保登记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四川省人力资源</w:t>
            </w:r>
          </w:p>
          <w:p>
            <w:pPr>
              <w:spacing w:line="251" w:lineRule="auto"/>
              <w:jc w:val="center"/>
              <w:rPr>
                <w:rFonts w:ascii="Arial"/>
                <w:sz w:val="21"/>
              </w:rPr>
            </w:pPr>
            <w:r>
              <w:rPr>
                <w:rFonts w:ascii="Arial"/>
                <w:sz w:val="21"/>
              </w:rPr>
              <w:t>和社会保障厅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申请人可异地申请企业职工基本养老保险参保登记，不受地域限制。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不动产登记资料查询</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申请人可异地网上查询不动产登记资料，不受不动产登记地限制。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新设探矿权登记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69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探矿权保留登记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hint="eastAsia" w:ascii="Arial"/>
                <w:sz w:val="21"/>
                <w:lang w:val="en-US" w:eastAsia="zh-CN"/>
              </w:rPr>
            </w:pPr>
            <w:r>
              <w:rPr>
                <w:rFonts w:hint="eastAsia" w:ascii="Arial"/>
                <w:sz w:val="21"/>
                <w:lang w:val="en-US" w:eastAsia="zh-CN"/>
              </w:rPr>
              <w:t xml:space="preserve">   </w:t>
            </w:r>
          </w:p>
          <w:p>
            <w:pPr>
              <w:spacing w:line="251" w:lineRule="auto"/>
              <w:jc w:val="center"/>
              <w:rPr>
                <w:rFonts w:hint="default" w:ascii="Arial"/>
                <w:sz w:val="21"/>
                <w:lang w:val="en-US" w:eastAsia="zh-CN"/>
              </w:rPr>
            </w:pPr>
            <w:r>
              <w:rPr>
                <w:rFonts w:hint="eastAsia" w:ascii="Arial"/>
                <w:sz w:val="21"/>
                <w:lang w:val="en-US" w:eastAsia="zh-CN"/>
              </w:rPr>
              <w:t>70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探矿权延续登记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ascii="Arial"/>
                <w:sz w:val="21"/>
              </w:rPr>
            </w:pPr>
            <w:r>
              <w:rPr>
                <w:rFonts w:hint="eastAsia" w:ascii="Arial"/>
                <w:sz w:val="21"/>
                <w:lang w:val="en-US" w:eastAsia="zh-CN"/>
              </w:rPr>
              <w:t>7</w:t>
            </w:r>
            <w:r>
              <w:rPr>
                <w:rFonts w:ascii="Arial"/>
                <w:sz w:val="21"/>
              </w:rPr>
              <w:t>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探矿权变更登记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探矿权注销登记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ascii="Arial"/>
                <w:sz w:val="21"/>
              </w:rPr>
            </w:pPr>
            <w:r>
              <w:rPr>
                <w:rFonts w:hint="eastAsia" w:ascii="Arial"/>
                <w:sz w:val="21"/>
                <w:lang w:val="en-US" w:eastAsia="zh-CN"/>
              </w:rPr>
              <w:t>7</w:t>
            </w:r>
            <w:r>
              <w:rPr>
                <w:rFonts w:ascii="Arial"/>
                <w:sz w:val="21"/>
              </w:rPr>
              <w:t>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新设采矿权登记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采矿权变更登记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采矿权延续登记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采矿权注销登记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申请人可在矿业权属地或网上申请办理。</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商品房预售、抵押涉及的不动 产预告登记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四川省自然资源厅</w:t>
            </w:r>
          </w:p>
        </w:tc>
        <w:tc>
          <w:tcPr>
            <w:tcW w:w="5875" w:type="dxa"/>
            <w:vAlign w:val="top"/>
          </w:tcPr>
          <w:p>
            <w:pPr>
              <w:spacing w:line="251" w:lineRule="auto"/>
              <w:jc w:val="both"/>
              <w:rPr>
                <w:rFonts w:ascii="Arial"/>
                <w:sz w:val="21"/>
              </w:rPr>
            </w:pPr>
          </w:p>
          <w:p>
            <w:pPr>
              <w:spacing w:line="251" w:lineRule="auto"/>
              <w:jc w:val="both"/>
              <w:rPr>
                <w:rFonts w:ascii="Arial"/>
                <w:sz w:val="21"/>
              </w:rPr>
            </w:pPr>
            <w:r>
              <w:rPr>
                <w:rFonts w:ascii="Arial"/>
                <w:sz w:val="21"/>
              </w:rPr>
              <w:t>申请人可异地网上申请商品房预售、抵押涉及的不动产预告登记，不受商品房所在地限制。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公路超限运输许可</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四川省交通运输厅</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申请人可在居住地、工作地、户籍地申请，不受地域限制。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79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放射源诊疗技术和医用辐射 机构许可</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四川省卫生健康委员会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申请人可异地网上申请放射源诊疗技术和医用辐射机构许可，不受企业所在地限制。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医疗机构放射性职业病危害 建设项目竣工验收</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四川省卫生健康委员会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申请人可异地网上申请医疗机构放射性职业病危害建设项目竣工验收，不受企业所在地限制。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个人独资企业设立登记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个人独资企业分支机构设立 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合伙企业设立登记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合伙企业分支机构设立登记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外资企业及分支机构设立登 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外资企业及分支机构变更登 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外资企业及分支机构注销登 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个体工商户设立登记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89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个体工商户变更登记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个体工商户注销登记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ascii="Arial"/>
                <w:sz w:val="21"/>
              </w:rPr>
            </w:pPr>
            <w:r>
              <w:rPr>
                <w:rFonts w:hint="eastAsia" w:ascii="Arial"/>
                <w:sz w:val="21"/>
                <w:lang w:val="en-US" w:eastAsia="zh-CN"/>
              </w:rPr>
              <w:t>9</w:t>
            </w:r>
            <w:r>
              <w:rPr>
                <w:rFonts w:ascii="Arial"/>
                <w:sz w:val="21"/>
              </w:rPr>
              <w:t>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营业执照遗失补领、换发</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四川省市场监督管理局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ascii="Arial"/>
                <w:sz w:val="21"/>
              </w:rPr>
            </w:pPr>
            <w:r>
              <w:rPr>
                <w:rFonts w:hint="eastAsia" w:ascii="Arial"/>
                <w:sz w:val="21"/>
                <w:lang w:val="en-US" w:eastAsia="zh-CN"/>
              </w:rPr>
              <w:t>9</w:t>
            </w:r>
            <w:r>
              <w:rPr>
                <w:rFonts w:ascii="Arial"/>
                <w:sz w:val="21"/>
              </w:rPr>
              <w:t>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医保电子凭证申领</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四川省医疗保障局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申请人可跨省申请异地就医结算备案，不受参保地限制。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城乡居民基本</w:t>
            </w:r>
            <w:r>
              <w:rPr>
                <w:rFonts w:hint="eastAsia" w:eastAsia="宋体"/>
                <w:sz w:val="21"/>
                <w:lang w:eastAsia="zh-CN"/>
              </w:rPr>
              <w:t>医疗</w:t>
            </w:r>
            <w:r>
              <w:rPr>
                <w:rFonts w:ascii="Arial"/>
                <w:sz w:val="21"/>
              </w:rPr>
              <w:t>保险参保 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四川省医疗保障局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申请人可异地申请变更基本医疗保险参保信息，不受参保地限制。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门诊费用跨省直接结算</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四川省医疗保障局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申请人可异地申请医保定点医疗机构基础信息变更，不受医保定点医 疗机构所在地限制。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省、市、县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95</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残疾人证新办</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申请人可在居住地申请办理，不受地限制。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残疾人证换领</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申请人可在居住地申请办理，不受地限制。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残疾人证迁移</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申请人可在居住地申请办理，不受地限制。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残疾人证挂失补办</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申请人可在居住地申请办理，不受地限制。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99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残疾人证注销</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申请人可在居住地申请办理，不受地限制。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100</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残疾类别/等级变更</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申请人可在居住地申请办理，不受地限制。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多地联办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101</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全国残疾人按比例就业情况 联网认证</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四川省残疾人联合会</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申请人可异地申请"安排残疾人就业比例"认证，不受地域限制。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市、县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102</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存款账户账号报告</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纳税人可异地向主管税务机关申请办理存款账户账号报告，不受所在地限制。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103</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财会会计制度及核算软件备 案报告</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纳税人可异地向主管税务机关申请办理财务会计制度及核算软件备案 报告，不受所在地限制。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104</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增值税一般纳税人登记</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纳税人可异地向主管税务机关申请办理增值税一般纳税人登记，不受所在地限制。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105</w:t>
            </w:r>
          </w:p>
        </w:tc>
        <w:tc>
          <w:tcPr>
            <w:tcW w:w="2566" w:type="dxa"/>
            <w:vAlign w:val="top"/>
          </w:tcPr>
          <w:p>
            <w:pPr>
              <w:spacing w:line="251" w:lineRule="auto"/>
              <w:jc w:val="center"/>
              <w:rPr>
                <w:rFonts w:ascii="Arial"/>
                <w:sz w:val="21"/>
              </w:rPr>
            </w:pPr>
            <w:r>
              <w:rPr>
                <w:rFonts w:ascii="Arial"/>
                <w:sz w:val="21"/>
              </w:rPr>
              <w:t>选择按小规模纳税人纳税的 情况说明</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纳税人可异地向主管税务机关申请办理选择按小规模纳税人纳税的情况说明，不受所在地限制。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106</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纳税人合并分立情况报告</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纳税人可异地向主管税务机关申请办理纳税人合并分立情况报告，不受所在地限制。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107</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跨区域涉税事项报告</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纳税人可异地向主管税务机关申请办理跨区域涉税事项报告，不受所在地限制。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108</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境外注册中资控股企业居民 身份认定申请</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纳税人可异地向主管税务机关申请办理境外注册中资控股居民企业身份认定，不受所在地限制。</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rPr>
            </w:pPr>
          </w:p>
          <w:p>
            <w:pPr>
              <w:spacing w:line="251" w:lineRule="auto"/>
              <w:jc w:val="center"/>
              <w:rPr>
                <w:rFonts w:hint="default" w:ascii="Arial"/>
                <w:sz w:val="21"/>
                <w:lang w:val="en-US" w:eastAsia="zh-CN"/>
              </w:rPr>
            </w:pPr>
            <w:r>
              <w:rPr>
                <w:rFonts w:hint="eastAsia" w:ascii="Arial"/>
                <w:sz w:val="21"/>
                <w:lang w:val="en-US" w:eastAsia="zh-CN"/>
              </w:rPr>
              <w:t>109</w:t>
            </w:r>
          </w:p>
        </w:tc>
        <w:tc>
          <w:tcPr>
            <w:tcW w:w="2566"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发票票种核定</w:t>
            </w:r>
          </w:p>
        </w:tc>
        <w:tc>
          <w:tcPr>
            <w:tcW w:w="2362"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四川省税务局</w:t>
            </w:r>
          </w:p>
        </w:tc>
        <w:tc>
          <w:tcPr>
            <w:tcW w:w="5875"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纳税人可异地向主管税务机关申请办理发票票种核定，不受所在地限制 。</w:t>
            </w:r>
          </w:p>
        </w:tc>
        <w:tc>
          <w:tcPr>
            <w:tcW w:w="1243"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县</w:t>
            </w:r>
          </w:p>
        </w:tc>
        <w:tc>
          <w:tcPr>
            <w:tcW w:w="1207" w:type="dxa"/>
            <w:vAlign w:val="top"/>
          </w:tcPr>
          <w:p>
            <w:pPr>
              <w:spacing w:line="251" w:lineRule="auto"/>
              <w:jc w:val="center"/>
              <w:rPr>
                <w:rFonts w:ascii="Arial"/>
                <w:sz w:val="21"/>
              </w:rPr>
            </w:pPr>
          </w:p>
          <w:p>
            <w:pPr>
              <w:spacing w:line="251" w:lineRule="auto"/>
              <w:jc w:val="center"/>
              <w:rPr>
                <w:rFonts w:ascii="Arial"/>
                <w:sz w:val="21"/>
              </w:rPr>
            </w:pPr>
            <w:r>
              <w:rPr>
                <w:rFonts w:ascii="Arial"/>
                <w:sz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szCs w:val="21"/>
              </w:rPr>
            </w:pPr>
          </w:p>
          <w:p>
            <w:pPr>
              <w:spacing w:line="251" w:lineRule="auto"/>
              <w:jc w:val="center"/>
              <w:rPr>
                <w:rFonts w:hint="default" w:ascii="Arial"/>
                <w:sz w:val="21"/>
                <w:szCs w:val="21"/>
                <w:lang w:val="en-US" w:eastAsia="zh-CN"/>
              </w:rPr>
            </w:pPr>
            <w:r>
              <w:rPr>
                <w:rFonts w:hint="eastAsia" w:ascii="Arial"/>
                <w:sz w:val="21"/>
                <w:szCs w:val="21"/>
                <w:lang w:val="en-US" w:eastAsia="zh-CN"/>
              </w:rPr>
              <w:t>110</w:t>
            </w:r>
          </w:p>
        </w:tc>
        <w:tc>
          <w:tcPr>
            <w:tcW w:w="2566"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代开发票作废</w:t>
            </w:r>
          </w:p>
        </w:tc>
        <w:tc>
          <w:tcPr>
            <w:tcW w:w="2362"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四川省税务局</w:t>
            </w:r>
          </w:p>
        </w:tc>
        <w:tc>
          <w:tcPr>
            <w:tcW w:w="5875"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纳税人可异地向主管税务机关申请办理代开发票作废，不受所在地限制 。</w:t>
            </w:r>
          </w:p>
        </w:tc>
        <w:tc>
          <w:tcPr>
            <w:tcW w:w="1243"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县</w:t>
            </w:r>
          </w:p>
        </w:tc>
        <w:tc>
          <w:tcPr>
            <w:tcW w:w="1207"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szCs w:val="21"/>
              </w:rPr>
            </w:pPr>
          </w:p>
          <w:p>
            <w:pPr>
              <w:spacing w:line="251" w:lineRule="auto"/>
              <w:jc w:val="center"/>
              <w:rPr>
                <w:rFonts w:hint="default" w:ascii="Arial"/>
                <w:sz w:val="21"/>
                <w:szCs w:val="21"/>
                <w:lang w:val="en-US" w:eastAsia="zh-CN"/>
              </w:rPr>
            </w:pPr>
            <w:r>
              <w:rPr>
                <w:rFonts w:hint="eastAsia" w:ascii="Arial"/>
                <w:sz w:val="21"/>
                <w:szCs w:val="21"/>
                <w:lang w:val="en-US" w:eastAsia="zh-CN"/>
              </w:rPr>
              <w:t>111</w:t>
            </w:r>
          </w:p>
        </w:tc>
        <w:tc>
          <w:tcPr>
            <w:tcW w:w="2566"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纳税人涉税信息查询</w:t>
            </w:r>
          </w:p>
        </w:tc>
        <w:tc>
          <w:tcPr>
            <w:tcW w:w="2362"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四川省税务局</w:t>
            </w:r>
          </w:p>
        </w:tc>
        <w:tc>
          <w:tcPr>
            <w:tcW w:w="5875"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纳税人可异地向主管税务机关申请办理纳税人涉税信息查询，不受所在地限制。</w:t>
            </w:r>
          </w:p>
        </w:tc>
        <w:tc>
          <w:tcPr>
            <w:tcW w:w="1243"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县</w:t>
            </w:r>
          </w:p>
        </w:tc>
        <w:tc>
          <w:tcPr>
            <w:tcW w:w="1207"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szCs w:val="21"/>
              </w:rPr>
            </w:pPr>
          </w:p>
          <w:p>
            <w:pPr>
              <w:spacing w:line="251" w:lineRule="auto"/>
              <w:jc w:val="center"/>
              <w:rPr>
                <w:rFonts w:hint="default" w:ascii="Arial"/>
                <w:sz w:val="21"/>
                <w:szCs w:val="21"/>
                <w:lang w:val="en-US" w:eastAsia="zh-CN"/>
              </w:rPr>
            </w:pPr>
            <w:r>
              <w:rPr>
                <w:rFonts w:hint="eastAsia" w:ascii="Arial"/>
                <w:sz w:val="21"/>
                <w:szCs w:val="21"/>
                <w:lang w:val="en-US" w:eastAsia="zh-CN"/>
              </w:rPr>
              <w:t>112</w:t>
            </w:r>
          </w:p>
        </w:tc>
        <w:tc>
          <w:tcPr>
            <w:tcW w:w="2566"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社会公众涉税公开信息查询</w:t>
            </w:r>
          </w:p>
        </w:tc>
        <w:tc>
          <w:tcPr>
            <w:tcW w:w="2362"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四川省税务局</w:t>
            </w:r>
          </w:p>
        </w:tc>
        <w:tc>
          <w:tcPr>
            <w:tcW w:w="5875"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纳税人可异地向主管税务机关申请办理涉税公众涉税公开信息查询，不受所在地限制。</w:t>
            </w:r>
          </w:p>
        </w:tc>
        <w:tc>
          <w:tcPr>
            <w:tcW w:w="1243"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省、市、县</w:t>
            </w:r>
          </w:p>
        </w:tc>
        <w:tc>
          <w:tcPr>
            <w:tcW w:w="1207"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szCs w:val="21"/>
              </w:rPr>
            </w:pPr>
          </w:p>
          <w:p>
            <w:pPr>
              <w:spacing w:line="251" w:lineRule="auto"/>
              <w:jc w:val="center"/>
              <w:rPr>
                <w:rFonts w:hint="default" w:ascii="Arial"/>
                <w:sz w:val="21"/>
                <w:szCs w:val="21"/>
                <w:lang w:val="en-US" w:eastAsia="zh-CN"/>
              </w:rPr>
            </w:pPr>
            <w:r>
              <w:rPr>
                <w:rFonts w:hint="eastAsia" w:ascii="Arial"/>
                <w:sz w:val="21"/>
                <w:szCs w:val="21"/>
                <w:lang w:val="en-US" w:eastAsia="zh-CN"/>
              </w:rPr>
              <w:t>113</w:t>
            </w:r>
          </w:p>
        </w:tc>
        <w:tc>
          <w:tcPr>
            <w:tcW w:w="2566"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纳税信用级别信息查询</w:t>
            </w:r>
          </w:p>
        </w:tc>
        <w:tc>
          <w:tcPr>
            <w:tcW w:w="2362"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四川省税务局</w:t>
            </w:r>
          </w:p>
        </w:tc>
        <w:tc>
          <w:tcPr>
            <w:tcW w:w="5875"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纳税人可异地向主管税务机关申请办理纳税信用级别信息查询，不受所在地限制。</w:t>
            </w:r>
          </w:p>
        </w:tc>
        <w:tc>
          <w:tcPr>
            <w:tcW w:w="1243"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县</w:t>
            </w:r>
          </w:p>
        </w:tc>
        <w:tc>
          <w:tcPr>
            <w:tcW w:w="1207"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top"/>
          </w:tcPr>
          <w:p>
            <w:pPr>
              <w:spacing w:line="251" w:lineRule="auto"/>
              <w:jc w:val="center"/>
              <w:rPr>
                <w:rFonts w:ascii="Arial"/>
                <w:sz w:val="21"/>
                <w:szCs w:val="21"/>
              </w:rPr>
            </w:pPr>
          </w:p>
          <w:p>
            <w:pPr>
              <w:spacing w:line="251" w:lineRule="auto"/>
              <w:jc w:val="center"/>
              <w:rPr>
                <w:rFonts w:hint="default" w:ascii="Arial"/>
                <w:sz w:val="21"/>
                <w:szCs w:val="21"/>
                <w:lang w:val="en-US" w:eastAsia="zh-CN"/>
              </w:rPr>
            </w:pPr>
            <w:r>
              <w:rPr>
                <w:rFonts w:hint="eastAsia" w:ascii="Arial"/>
                <w:sz w:val="21"/>
                <w:szCs w:val="21"/>
                <w:lang w:val="en-US" w:eastAsia="zh-CN"/>
              </w:rPr>
              <w:t>114</w:t>
            </w:r>
          </w:p>
        </w:tc>
        <w:tc>
          <w:tcPr>
            <w:tcW w:w="2566"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个人所得税纳税记录开具</w:t>
            </w:r>
          </w:p>
        </w:tc>
        <w:tc>
          <w:tcPr>
            <w:tcW w:w="2362"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四川省税务局</w:t>
            </w:r>
          </w:p>
        </w:tc>
        <w:tc>
          <w:tcPr>
            <w:tcW w:w="5875"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纳税人可异地向主管税务机关申请办理个人所得税纳税记录开具，不受所在地限制。</w:t>
            </w:r>
          </w:p>
        </w:tc>
        <w:tc>
          <w:tcPr>
            <w:tcW w:w="1243"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县</w:t>
            </w:r>
          </w:p>
        </w:tc>
        <w:tc>
          <w:tcPr>
            <w:tcW w:w="1207"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全程网办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665" w:type="dxa"/>
            <w:vAlign w:val="center"/>
          </w:tcPr>
          <w:p>
            <w:pPr>
              <w:spacing w:line="251" w:lineRule="auto"/>
              <w:jc w:val="center"/>
              <w:rPr>
                <w:rFonts w:hint="default" w:ascii="Arial"/>
                <w:sz w:val="21"/>
                <w:szCs w:val="21"/>
                <w:lang w:val="en-US" w:eastAsia="zh-CN"/>
              </w:rPr>
            </w:pPr>
            <w:r>
              <w:rPr>
                <w:rFonts w:hint="eastAsia" w:ascii="Arial"/>
                <w:sz w:val="21"/>
                <w:szCs w:val="21"/>
                <w:lang w:val="en-US" w:eastAsia="zh-CN"/>
              </w:rPr>
              <w:t>115</w:t>
            </w:r>
          </w:p>
        </w:tc>
        <w:tc>
          <w:tcPr>
            <w:tcW w:w="2566"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企业完税证明开具</w:t>
            </w:r>
          </w:p>
        </w:tc>
        <w:tc>
          <w:tcPr>
            <w:tcW w:w="2362"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四川省税务局</w:t>
            </w:r>
          </w:p>
        </w:tc>
        <w:tc>
          <w:tcPr>
            <w:tcW w:w="5875"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纳税人可异地向主管税务机关申请办理企业完税证明开具，不受所在地限制。</w:t>
            </w:r>
          </w:p>
        </w:tc>
        <w:tc>
          <w:tcPr>
            <w:tcW w:w="1243"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县</w:t>
            </w:r>
          </w:p>
        </w:tc>
        <w:tc>
          <w:tcPr>
            <w:tcW w:w="1207" w:type="dxa"/>
            <w:vAlign w:val="top"/>
          </w:tcPr>
          <w:p>
            <w:pPr>
              <w:spacing w:line="251" w:lineRule="auto"/>
              <w:jc w:val="center"/>
              <w:rPr>
                <w:rFonts w:ascii="Arial"/>
                <w:sz w:val="21"/>
                <w:szCs w:val="21"/>
              </w:rPr>
            </w:pPr>
          </w:p>
          <w:p>
            <w:pPr>
              <w:spacing w:line="251" w:lineRule="auto"/>
              <w:jc w:val="center"/>
              <w:rPr>
                <w:rFonts w:ascii="Arial"/>
                <w:sz w:val="21"/>
                <w:szCs w:val="21"/>
              </w:rPr>
            </w:pPr>
            <w:r>
              <w:rPr>
                <w:rFonts w:ascii="Arial"/>
                <w:sz w:val="21"/>
                <w:szCs w:val="21"/>
              </w:rPr>
              <w:t>全程网办</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NmVmNTA2NzBiNTE3MmUzYTBkNjU5MGRkZTdjN2UifQ=="/>
  </w:docVars>
  <w:rsids>
    <w:rsidRoot w:val="7C3777E6"/>
    <w:rsid w:val="03724BBB"/>
    <w:rsid w:val="0C1C3B4F"/>
    <w:rsid w:val="32D364A7"/>
    <w:rsid w:val="3542559A"/>
    <w:rsid w:val="4165327E"/>
    <w:rsid w:val="44ED7D3E"/>
    <w:rsid w:val="4857395D"/>
    <w:rsid w:val="493070D5"/>
    <w:rsid w:val="578F0245"/>
    <w:rsid w:val="5DB32013"/>
    <w:rsid w:val="6B890E6E"/>
    <w:rsid w:val="7BBA7165"/>
    <w:rsid w:val="7BE63343"/>
    <w:rsid w:val="7C37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2023-10-12T01:20:00Z</dcterms:created>
  <dc:creator>刘涛</dc:creator>
  <cp:lastModifiedBy>sxy</cp:lastModifiedBy>
  <dcterms:modified xsi:type="dcterms:W3CDTF">2023-10-12T07:36:10Z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D0C284F1C31C4CAF834E285F02554E5C_11</vt:lpwstr>
  </property>
</Properties>
</file>