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  <w:r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  <w:t>犍   为   县</w:t>
      </w: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  <w:r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  <w:t>年国民经济和社会发展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1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综艺简体" w:hAnsi="方正综艺简体" w:eastAsia="方正综艺简体" w:cs="方正综艺简体"/>
          <w:bCs/>
          <w:color w:val="auto"/>
          <w:kern w:val="0"/>
          <w:sz w:val="72"/>
          <w:szCs w:val="72"/>
        </w:rPr>
      </w:pPr>
      <w:r>
        <w:rPr>
          <w:rFonts w:hint="eastAsia" w:ascii="方正综艺简体" w:hAnsi="方正综艺简体" w:eastAsia="方正综艺简体" w:cs="方正综艺简体"/>
          <w:bCs/>
          <w:color w:val="auto"/>
          <w:kern w:val="0"/>
          <w:sz w:val="72"/>
          <w:szCs w:val="72"/>
        </w:rPr>
        <w:t>统</w:t>
      </w:r>
      <w:r>
        <w:rPr>
          <w:rFonts w:hint="eastAsia" w:ascii="方正综艺简体" w:hAnsi="方正综艺简体" w:eastAsia="方正综艺简体" w:cs="方正综艺简体"/>
          <w:bCs/>
          <w:color w:val="auto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综艺简体" w:hAnsi="方正综艺简体" w:eastAsia="方正综艺简体" w:cs="方正综艺简体"/>
          <w:bCs/>
          <w:color w:val="auto"/>
          <w:kern w:val="0"/>
          <w:sz w:val="72"/>
          <w:szCs w:val="72"/>
        </w:rPr>
        <w:t>计</w:t>
      </w:r>
      <w:r>
        <w:rPr>
          <w:rFonts w:hint="eastAsia" w:ascii="方正综艺简体" w:hAnsi="方正综艺简体" w:eastAsia="方正综艺简体" w:cs="方正综艺简体"/>
          <w:bCs/>
          <w:color w:val="auto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综艺简体" w:hAnsi="方正综艺简体" w:eastAsia="方正综艺简体" w:cs="方正综艺简体"/>
          <w:bCs/>
          <w:color w:val="auto"/>
          <w:kern w:val="0"/>
          <w:sz w:val="72"/>
          <w:szCs w:val="72"/>
        </w:rPr>
        <w:t>公</w:t>
      </w:r>
      <w:r>
        <w:rPr>
          <w:rFonts w:hint="eastAsia" w:ascii="方正综艺简体" w:hAnsi="方正综艺简体" w:eastAsia="方正综艺简体" w:cs="方正综艺简体"/>
          <w:bCs/>
          <w:color w:val="auto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综艺简体" w:hAnsi="方正综艺简体" w:eastAsia="方正综艺简体" w:cs="方正综艺简体"/>
          <w:bCs/>
          <w:color w:val="auto"/>
          <w:kern w:val="0"/>
          <w:sz w:val="72"/>
          <w:szCs w:val="72"/>
        </w:rPr>
        <w:t>报</w:t>
      </w: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180" w:lineRule="atLeast"/>
        <w:jc w:val="both"/>
        <w:rPr>
          <w:rFonts w:hint="eastAsia" w:ascii="方正隶二简体" w:hAnsi="方正隶二简体" w:eastAsia="方正隶二简体" w:cs="方正隶二简体"/>
          <w:bCs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楷体简体" w:hAnsi="方正楷体简体" w:eastAsia="方正楷体简体" w:cs="方正楷体简体"/>
          <w:bCs/>
          <w:color w:val="auto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180" w:lineRule="atLeast"/>
        <w:jc w:val="center"/>
        <w:rPr>
          <w:rFonts w:hint="eastAsia" w:ascii="方正隶二简体" w:hAnsi="方正隶二简体" w:eastAsia="方正隶二简体" w:cs="方正隶二简体"/>
          <w:bCs/>
          <w:color w:val="FF0000"/>
          <w:w w:val="96"/>
          <w:kern w:val="0"/>
          <w:sz w:val="40"/>
          <w:szCs w:val="44"/>
          <w:u w:val="none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kern w:val="0"/>
          <w:sz w:val="28"/>
          <w:szCs w:val="28"/>
        </w:rPr>
        <w:t>犍为县统计局</w:t>
      </w: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both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  <w:sectPr>
          <w:footerReference r:id="rId3" w:type="default"/>
          <w:pgSz w:w="7937" w:h="11509"/>
          <w:pgMar w:top="1219" w:right="992" w:bottom="1219" w:left="992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auto"/>
          <w:w w:val="96"/>
          <w:kern w:val="0"/>
          <w:sz w:val="40"/>
          <w:szCs w:val="44"/>
        </w:rPr>
      </w:pPr>
      <w:r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  <w:t>20</w:t>
      </w:r>
      <w:r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  <w:lang w:val="en-US" w:eastAsia="zh-CN"/>
        </w:rPr>
        <w:t>20</w:t>
      </w:r>
      <w:r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  <w:t>年</w:t>
      </w:r>
      <w:r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  <w:lang w:eastAsia="zh-CN"/>
        </w:rPr>
        <w:t>犍为县</w:t>
      </w:r>
      <w:r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  <w:t>国民经济和社会发展</w:t>
      </w:r>
    </w:p>
    <w:p>
      <w:pPr>
        <w:keepNext w:val="0"/>
        <w:keepLines w:val="0"/>
        <w:pageBreakBefore w:val="0"/>
        <w:widowControl w:val="0"/>
        <w:tabs>
          <w:tab w:val="left" w:pos="745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color w:val="auto"/>
          <w:kern w:val="0"/>
          <w:sz w:val="44"/>
          <w:szCs w:val="44"/>
        </w:rPr>
      </w:pPr>
      <w:r>
        <w:rPr>
          <w:rFonts w:hint="eastAsia" w:eastAsia="方正小标宋简体"/>
          <w:bCs/>
          <w:color w:val="auto"/>
          <w:kern w:val="0"/>
          <w:sz w:val="44"/>
          <w:szCs w:val="44"/>
        </w:rPr>
        <w:t>统 计 公 报</w:t>
      </w:r>
    </w:p>
    <w:p>
      <w:pPr>
        <w:keepNext w:val="0"/>
        <w:keepLines w:val="0"/>
        <w:pageBreakBefore w:val="0"/>
        <w:widowControl w:val="0"/>
        <w:tabs>
          <w:tab w:val="left" w:pos="745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right="0" w:rightChars="0" w:firstLine="2304" w:firstLineChars="600"/>
        <w:textAlignment w:val="auto"/>
        <w:outlineLvl w:val="9"/>
        <w:rPr>
          <w:rFonts w:hint="eastAsia" w:ascii="方正隶二简体" w:hAnsi="方正隶二简体" w:eastAsia="方正隶二简体" w:cs="方正隶二简体"/>
          <w:bCs/>
          <w:color w:val="auto"/>
          <w:w w:val="96"/>
          <w:kern w:val="0"/>
          <w:sz w:val="40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afterLines="5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Cs/>
          <w:color w:val="auto"/>
          <w:sz w:val="24"/>
        </w:rPr>
      </w:pPr>
      <w:r>
        <w:rPr>
          <w:rFonts w:hint="eastAsia" w:ascii="Times New Roman" w:hAnsi="Times New Roman" w:eastAsia="宋体" w:cs="Times New Roman"/>
          <w:bCs/>
          <w:color w:val="auto"/>
          <w:sz w:val="24"/>
        </w:rPr>
        <w:t>2020年，在突如其来的新冠肺炎疫情和“8.18”特大洪涝灾害的背景下，县委、县政府直面挑战，坚持以习近平新时代中国特色社会主义思想为指导，</w:t>
      </w:r>
      <w:r>
        <w:rPr>
          <w:rFonts w:hint="eastAsia" w:ascii="Times New Roman" w:hAnsi="Times New Roman" w:eastAsia="宋体" w:cs="Times New Roman"/>
          <w:bCs/>
          <w:color w:val="auto"/>
          <w:sz w:val="24"/>
          <w:lang w:eastAsia="zh-CN"/>
        </w:rPr>
        <w:t>围绕“文旅发展年”工作主题，</w:t>
      </w:r>
      <w:r>
        <w:rPr>
          <w:rFonts w:hint="eastAsia" w:ascii="Times New Roman" w:hAnsi="Times New Roman" w:eastAsia="宋体" w:cs="Times New Roman"/>
          <w:bCs/>
          <w:color w:val="auto"/>
          <w:sz w:val="24"/>
        </w:rPr>
        <w:t>统筹推进疫情防控、灾后重建</w:t>
      </w:r>
      <w:r>
        <w:rPr>
          <w:rFonts w:hint="eastAsia" w:ascii="Times New Roman" w:hAnsi="Times New Roman" w:eastAsia="宋体" w:cs="Times New Roman"/>
          <w:bCs/>
          <w:color w:val="auto"/>
          <w:sz w:val="24"/>
          <w:lang w:eastAsia="zh-CN"/>
        </w:rPr>
        <w:t>和经济社会发展各项工作，</w:t>
      </w:r>
      <w:r>
        <w:rPr>
          <w:rFonts w:hint="eastAsia" w:ascii="Times New Roman" w:hAnsi="Times New Roman" w:eastAsia="宋体" w:cs="Times New Roman"/>
          <w:bCs/>
          <w:color w:val="auto"/>
          <w:sz w:val="24"/>
        </w:rPr>
        <w:t>全县经济持续稳步回升，主要经济指标增幅居全市前列，为全县开启“十四五”新征程打下了坚实的基础。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afterLines="50" w:line="460" w:lineRule="exact"/>
        <w:ind w:left="0" w:leftChars="0" w:right="0" w:rightChars="0"/>
        <w:jc w:val="center"/>
        <w:textAlignment w:val="auto"/>
        <w:outlineLvl w:val="9"/>
        <w:rPr>
          <w:rFonts w:ascii="方正黑体简体" w:hAnsi="方正黑体简体" w:eastAsia="方正黑体简体" w:cs="方正黑体简体"/>
          <w:bCs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sz w:val="24"/>
          <w:szCs w:val="24"/>
        </w:rPr>
        <w:t>一、综    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年末全县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户籍</w:t>
      </w:r>
      <w:r>
        <w:rPr>
          <w:rFonts w:hint="eastAsia" w:ascii="Times New Roman" w:hAnsi="Times New Roman" w:eastAsia="宋体" w:cs="Times New Roman"/>
          <w:color w:val="auto"/>
          <w:sz w:val="24"/>
        </w:rPr>
        <w:t>总户数192841户，户籍人口为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548703</w:t>
      </w:r>
      <w:r>
        <w:rPr>
          <w:rFonts w:hint="eastAsia" w:ascii="Times New Roman" w:hAnsi="Times New Roman" w:eastAsia="宋体" w:cs="Times New Roman"/>
          <w:color w:val="auto"/>
          <w:sz w:val="24"/>
        </w:rPr>
        <w:t>人。出生人数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3803</w:t>
      </w:r>
      <w:r>
        <w:rPr>
          <w:rFonts w:hint="eastAsia" w:ascii="Times New Roman" w:hAnsi="Times New Roman" w:eastAsia="宋体" w:cs="Times New Roman"/>
          <w:color w:val="auto"/>
          <w:sz w:val="24"/>
        </w:rPr>
        <w:t>人，死亡人数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5720</w:t>
      </w:r>
      <w:r>
        <w:rPr>
          <w:rFonts w:hint="eastAsia" w:ascii="Times New Roman" w:hAnsi="Times New Roman" w:eastAsia="宋体" w:cs="Times New Roman"/>
          <w:color w:val="auto"/>
          <w:sz w:val="24"/>
        </w:rPr>
        <w:t>人，人口出生率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6.93</w:t>
      </w:r>
      <w:r>
        <w:rPr>
          <w:rFonts w:hint="eastAsia" w:ascii="Times New Roman" w:hAnsi="Times New Roman" w:eastAsia="宋体" w:cs="Times New Roman"/>
          <w:color w:val="auto"/>
          <w:sz w:val="24"/>
        </w:rPr>
        <w:t>‰,死亡率为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10.42</w:t>
      </w:r>
      <w:r>
        <w:rPr>
          <w:rFonts w:hint="eastAsia" w:ascii="Times New Roman" w:hAnsi="Times New Roman" w:eastAsia="宋体" w:cs="Times New Roman"/>
          <w:color w:val="auto"/>
          <w:sz w:val="24"/>
        </w:rPr>
        <w:t>‰,自然增长率为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-3</w:t>
      </w:r>
      <w:r>
        <w:rPr>
          <w:rFonts w:hint="eastAsia" w:ascii="Times New Roman" w:hAnsi="Times New Roman" w:eastAsia="宋体" w:cs="Times New Roman"/>
          <w:color w:val="auto"/>
          <w:sz w:val="24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49</w:t>
      </w:r>
      <w:r>
        <w:rPr>
          <w:rFonts w:hint="eastAsia" w:ascii="Times New Roman" w:hAnsi="Times New Roman" w:eastAsia="宋体" w:cs="Times New Roman"/>
          <w:color w:val="auto"/>
          <w:sz w:val="24"/>
        </w:rPr>
        <w:t>‰。在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户籍</w:t>
      </w:r>
      <w:r>
        <w:rPr>
          <w:rFonts w:hint="eastAsia" w:ascii="Times New Roman" w:hAnsi="Times New Roman" w:eastAsia="宋体" w:cs="Times New Roman"/>
          <w:color w:val="auto"/>
          <w:sz w:val="24"/>
        </w:rPr>
        <w:t>总人口中，城镇人口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125889</w:t>
      </w:r>
      <w:r>
        <w:rPr>
          <w:rFonts w:hint="eastAsia" w:ascii="Times New Roman" w:hAnsi="Times New Roman" w:eastAsia="宋体" w:cs="Times New Roman"/>
          <w:color w:val="auto"/>
          <w:sz w:val="24"/>
        </w:rPr>
        <w:t>人，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乡村</w:t>
      </w:r>
      <w:r>
        <w:rPr>
          <w:rFonts w:hint="eastAsia" w:ascii="Times New Roman" w:hAnsi="Times New Roman" w:eastAsia="宋体" w:cs="Times New Roman"/>
          <w:color w:val="auto"/>
          <w:sz w:val="24"/>
        </w:rPr>
        <w:t>人口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422814</w:t>
      </w:r>
      <w:r>
        <w:rPr>
          <w:rFonts w:hint="eastAsia" w:ascii="Times New Roman" w:hAnsi="Times New Roman" w:eastAsia="宋体" w:cs="Times New Roman"/>
          <w:color w:val="auto"/>
          <w:sz w:val="24"/>
        </w:rPr>
        <w:t>人；男性人口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283482</w:t>
      </w:r>
      <w:r>
        <w:rPr>
          <w:rFonts w:hint="eastAsia" w:ascii="Times New Roman" w:hAnsi="Times New Roman" w:eastAsia="宋体" w:cs="Times New Roman"/>
          <w:color w:val="auto"/>
          <w:sz w:val="24"/>
        </w:rPr>
        <w:t>人，女性人口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265221</w:t>
      </w:r>
      <w:r>
        <w:rPr>
          <w:rFonts w:hint="eastAsia" w:ascii="Times New Roman" w:hAnsi="Times New Roman" w:eastAsia="宋体" w:cs="Times New Roman"/>
          <w:color w:val="auto"/>
          <w:sz w:val="24"/>
        </w:rPr>
        <w:t>人，人口性别比为10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6.9</w:t>
      </w:r>
      <w:r>
        <w:rPr>
          <w:rFonts w:hint="eastAsia" w:ascii="Times New Roman" w:hAnsi="Times New Roman" w:eastAsia="宋体" w:cs="Times New Roman"/>
          <w:color w:val="auto"/>
          <w:sz w:val="24"/>
        </w:rPr>
        <w:t>，其中出生人口性别比为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109.0</w:t>
      </w:r>
      <w:r>
        <w:rPr>
          <w:rFonts w:hint="eastAsia" w:ascii="Times New Roman" w:hAnsi="Times New Roman" w:eastAsia="宋体" w:cs="Times New Roman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年末全县城镇从业人员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84118</w:t>
      </w:r>
      <w:r>
        <w:rPr>
          <w:rFonts w:hint="eastAsia" w:ascii="Times New Roman" w:hAnsi="Times New Roman" w:eastAsia="宋体" w:cs="Times New Roman"/>
          <w:color w:val="auto"/>
          <w:sz w:val="24"/>
        </w:rPr>
        <w:t>人，比上年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6868</w:t>
      </w:r>
      <w:r>
        <w:rPr>
          <w:rFonts w:hint="eastAsia" w:ascii="Times New Roman" w:hAnsi="Times New Roman" w:eastAsia="宋体" w:cs="Times New Roman"/>
          <w:color w:val="auto"/>
          <w:sz w:val="24"/>
        </w:rPr>
        <w:t>人。年末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城镇登记失业人员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2955人，</w:t>
      </w:r>
      <w:r>
        <w:rPr>
          <w:rFonts w:hint="eastAsia" w:ascii="Times New Roman" w:hAnsi="Times New Roman" w:eastAsia="宋体" w:cs="Times New Roman"/>
          <w:color w:val="auto"/>
          <w:sz w:val="24"/>
        </w:rPr>
        <w:t>城镇登记失业率为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3.39</w:t>
      </w:r>
      <w:r>
        <w:rPr>
          <w:rFonts w:hint="eastAsia" w:ascii="Times New Roman" w:hAnsi="Times New Roman" w:eastAsia="宋体" w:cs="Times New Roman"/>
          <w:color w:val="auto"/>
          <w:sz w:val="24"/>
        </w:rPr>
        <w:t>%，城镇失业人员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实现</w:t>
      </w:r>
      <w:r>
        <w:rPr>
          <w:rFonts w:hint="eastAsia" w:ascii="Times New Roman" w:hAnsi="Times New Roman" w:eastAsia="宋体" w:cs="Times New Roman"/>
          <w:color w:val="auto"/>
          <w:sz w:val="24"/>
        </w:rPr>
        <w:t>再就业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1556</w:t>
      </w:r>
      <w:r>
        <w:rPr>
          <w:rFonts w:hint="eastAsia" w:ascii="Times New Roman" w:hAnsi="Times New Roman" w:eastAsia="宋体" w:cs="Times New Roman"/>
          <w:color w:val="auto"/>
          <w:sz w:val="24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/>
        <w:jc w:val="center"/>
        <w:textAlignment w:val="auto"/>
        <w:rPr>
          <w:rFonts w:ascii="方正黑体简体" w:hAnsi="方正黑体简体" w:eastAsia="方正黑体简体" w:cs="方正黑体简体"/>
          <w:bCs/>
          <w:color w:val="auto"/>
          <w:kern w:val="0"/>
          <w:szCs w:val="21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kern w:val="0"/>
          <w:szCs w:val="21"/>
        </w:rPr>
        <w:t>表1  20</w:t>
      </w:r>
      <w:r>
        <w:rPr>
          <w:rFonts w:hint="eastAsia" w:ascii="方正黑体简体" w:hAnsi="方正黑体简体" w:eastAsia="方正黑体简体" w:cs="方正黑体简体"/>
          <w:bCs/>
          <w:color w:val="auto"/>
          <w:kern w:val="0"/>
          <w:szCs w:val="21"/>
          <w:lang w:val="en-US" w:eastAsia="zh-CN"/>
        </w:rPr>
        <w:t>20</w:t>
      </w:r>
      <w:r>
        <w:rPr>
          <w:rFonts w:hint="eastAsia" w:ascii="方正黑体简体" w:hAnsi="方正黑体简体" w:eastAsia="方正黑体简体" w:cs="方正黑体简体"/>
          <w:bCs/>
          <w:color w:val="auto"/>
          <w:kern w:val="0"/>
          <w:szCs w:val="21"/>
        </w:rPr>
        <w:t>年户籍总人口数及其构成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/>
        <w:textAlignment w:val="auto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方正兰亭超细黑简体" w:hAnsi="方正兰亭超细黑简体" w:eastAsia="方正兰亭超细黑简体" w:cs="方正兰亭超细黑简体"/>
          <w:color w:val="auto"/>
          <w:kern w:val="0"/>
          <w:sz w:val="24"/>
        </w:rPr>
        <w:t xml:space="preserve">                      </w:t>
      </w:r>
      <w:r>
        <w:rPr>
          <w:rFonts w:hint="eastAsia" w:ascii="方正兰亭超细黑简体" w:hAnsi="方正兰亭超细黑简体" w:eastAsia="方正兰亭超细黑简体" w:cs="方正兰亭超细黑简体"/>
          <w:color w:val="auto"/>
          <w:kern w:val="0"/>
          <w:sz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单位：万人</w:t>
      </w:r>
    </w:p>
    <w:tbl>
      <w:tblPr>
        <w:tblStyle w:val="8"/>
        <w:tblW w:w="5859" w:type="dxa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867"/>
        <w:gridCol w:w="1642"/>
        <w:gridCol w:w="1110"/>
        <w:gridCol w:w="24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2867" w:type="dxa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88" w:hanging="288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指   标</w:t>
            </w:r>
          </w:p>
        </w:tc>
        <w:tc>
          <w:tcPr>
            <w:tcW w:w="16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年末数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比重（%）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8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全县总人口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54.87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100.0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新宋体" w:hAnsi="新宋体" w:eastAsia="新宋体" w:cs="新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8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其中：男性</w:t>
            </w:r>
          </w:p>
        </w:tc>
        <w:tc>
          <w:tcPr>
            <w:tcW w:w="16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28.35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51.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新宋体" w:hAnsi="新宋体" w:eastAsia="新宋体" w:cs="新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8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05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女性</w:t>
            </w:r>
          </w:p>
        </w:tc>
        <w:tc>
          <w:tcPr>
            <w:tcW w:w="16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26.52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48.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新宋体" w:hAnsi="新宋体" w:eastAsia="新宋体" w:cs="新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8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其中：0-1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岁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5" w:rightChars="5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8.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14.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新宋体" w:hAnsi="新宋体" w:eastAsia="新宋体" w:cs="新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8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05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18-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34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岁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10.74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19.6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新宋体" w:hAnsi="新宋体" w:eastAsia="新宋体" w:cs="新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8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05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35-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59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岁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23.80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新宋体" w:hAnsi="新宋体" w:eastAsia="新宋体" w:cs="新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86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05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60岁及以上</w:t>
            </w:r>
          </w:p>
        </w:tc>
        <w:tc>
          <w:tcPr>
            <w:tcW w:w="16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12.20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420" w:lineRule="exact"/>
              <w:jc w:val="center"/>
              <w:rPr>
                <w:rFonts w:ascii="新宋体" w:hAnsi="新宋体" w:eastAsia="新宋体" w:cs="新宋体"/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lightGray"/>
          <w:lang w:eastAsia="zh-CN"/>
        </w:rPr>
      </w:pPr>
      <w:r>
        <w:rPr>
          <w:rFonts w:hint="eastAsia" w:hAnsi="宋体" w:eastAsia="宋体" w:cs="宋体"/>
          <w:color w:val="auto"/>
          <w:kern w:val="2"/>
          <w:sz w:val="24"/>
          <w:szCs w:val="24"/>
          <w:lang w:eastAsia="zh-CN"/>
        </w:rPr>
        <w:t>根据地区生产总值统一核算结果，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2020年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全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eastAsia="zh-CN"/>
        </w:rPr>
        <w:t>县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地区生产总值（GDP）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232.83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亿元，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eastAsia="zh-CN"/>
        </w:rPr>
        <w:t>按可比价格计算，同比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增长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4.1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%。其中：第一产业增加值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48.63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亿元，增长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6.2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%；第二产业增加值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91.97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亿元，增长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3.7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%；第三产业增加值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92.24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亿元，增长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3.7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%。三次产业对经济增长的贡献率分别为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23.5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%、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48.4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%、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28.1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%，分别拉动GDP增长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1.0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、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2.0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、</w:t>
      </w:r>
      <w:r>
        <w:rPr>
          <w:rFonts w:hint="eastAsia" w:hAnsi="宋体" w:eastAsia="宋体" w:cs="宋体"/>
          <w:color w:val="auto"/>
          <w:kern w:val="2"/>
          <w:sz w:val="24"/>
          <w:szCs w:val="24"/>
          <w:lang w:val="en-US" w:eastAsia="zh-CN"/>
        </w:rPr>
        <w:t>1.1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个百分点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</w:rPr>
        <w:t>。三次产业结构为</w:t>
      </w:r>
      <w:r>
        <w:rPr>
          <w:rFonts w:hint="eastAsia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20.9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</w:rPr>
        <w:t>:</w:t>
      </w:r>
      <w:r>
        <w:rPr>
          <w:rFonts w:hint="eastAsia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39.5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</w:rPr>
        <w:t>:</w:t>
      </w:r>
      <w:r>
        <w:rPr>
          <w:rFonts w:hint="eastAsia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39.6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</w:rPr>
        <w:t>。服务业增加值占GDP比重</w:t>
      </w:r>
      <w:r>
        <w:rPr>
          <w:rFonts w:hint="eastAsia" w:hAnsi="宋体" w:eastAsia="宋体" w:cs="宋体"/>
          <w:color w:val="auto"/>
          <w:kern w:val="2"/>
          <w:sz w:val="24"/>
          <w:szCs w:val="24"/>
          <w:highlight w:val="none"/>
          <w:lang w:eastAsia="zh-CN"/>
        </w:rPr>
        <w:t>为</w:t>
      </w:r>
      <w:r>
        <w:rPr>
          <w:rFonts w:hint="eastAsia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39.6%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图1  201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—20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年地区生产总值及其增长速度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8255</wp:posOffset>
            </wp:positionV>
            <wp:extent cx="3774440" cy="2428240"/>
            <wp:effectExtent l="4445" t="4445" r="12065" b="5715"/>
            <wp:wrapSquare wrapText="bothSides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年民营经济增加值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140.38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亿元，</w:t>
      </w:r>
      <w:r>
        <w:rPr>
          <w:rFonts w:hint="eastAsia" w:hAnsi="宋体" w:eastAsia="宋体" w:cs="宋体"/>
          <w:color w:val="auto"/>
          <w:sz w:val="24"/>
          <w:szCs w:val="24"/>
          <w:lang w:eastAsia="zh-CN"/>
        </w:rPr>
        <w:t>同比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增长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3.3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%，民营经济拉动GDP增长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2.1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个百分点，对GDP增长的贡献率为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52.2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%，占GDP</w:t>
      </w:r>
      <w:r>
        <w:rPr>
          <w:rFonts w:hint="eastAsia" w:hAnsi="宋体" w:eastAsia="宋体" w:cs="宋体"/>
          <w:color w:val="auto"/>
          <w:sz w:val="24"/>
          <w:szCs w:val="24"/>
          <w:lang w:eastAsia="zh-CN"/>
        </w:rPr>
        <w:t>总量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60.3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%。其中，第一产业增加值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26.12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亿元，增长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5.8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%；第二产业增加值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69.72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亿元，增长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3.6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%；第三产业增加值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44.53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亿元，增长</w:t>
      </w: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>0.8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100" w:afterLines="50" w:line="460" w:lineRule="exact"/>
        <w:ind w:left="0" w:leftChars="0" w:right="0" w:rightChars="0"/>
        <w:jc w:val="center"/>
        <w:textAlignment w:val="auto"/>
        <w:outlineLvl w:val="9"/>
        <w:rPr>
          <w:rFonts w:ascii="方正黑体简体" w:hAnsi="方正黑体简体" w:eastAsia="方正黑体简体" w:cs="方正黑体简体"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</w:rPr>
        <w:t>二、农    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420" w:lineRule="exact"/>
        <w:ind w:firstLine="480" w:firstLineChars="200"/>
        <w:jc w:val="both"/>
        <w:textAlignment w:val="auto"/>
        <w:rPr>
          <w:rFonts w:hint="eastAsia" w:ascii="Times New Roman" w:hAnsi="Times New Roman" w:cs="Times New Roman"/>
          <w:color w:val="auto"/>
          <w:kern w:val="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2"/>
          <w:lang w:eastAsia="zh-CN"/>
        </w:rPr>
        <w:t>全年农作物播种面积66525公顷，比上年增加1761公顷，增长2.7%；粮食种植面积43848公顷，比上年增加449公顷，增长1.0%；油料作物种植面积达到9374公顷，增长9.5%；茶叶种植面积10971公顷，增长0.9%。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420" w:lineRule="exact"/>
        <w:ind w:firstLine="480" w:firstLineChars="200"/>
        <w:jc w:val="both"/>
        <w:textAlignment w:val="auto"/>
        <w:rPr>
          <w:rFonts w:hint="eastAsia" w:ascii="Times New Roman" w:hAnsi="Times New Roman" w:cs="Times New Roman"/>
          <w:color w:val="auto"/>
          <w:kern w:val="2"/>
          <w:lang w:eastAsia="zh-CN"/>
        </w:rPr>
      </w:pPr>
      <w:r>
        <w:rPr>
          <w:rFonts w:hint="eastAsia" w:ascii="Times New Roman" w:hAnsi="Times New Roman" w:cs="Times New Roman"/>
          <w:color w:val="auto"/>
          <w:kern w:val="2"/>
          <w:lang w:eastAsia="zh-CN"/>
        </w:rPr>
        <w:t>全年粮食总产量为275028吨，比上年增加2277吨，增长0.8%。其中：小春粮食产量6056吨，增加125吨，增长2.1%；大春粮食产量268972吨，增加2152吨，增长0.8%。油料产量13960吨，增长8.6%；茶叶产量6828吨，增长36.2%。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420" w:lineRule="exact"/>
        <w:ind w:firstLine="480" w:firstLineChars="200"/>
        <w:jc w:val="both"/>
        <w:textAlignment w:val="auto"/>
        <w:rPr>
          <w:rFonts w:hint="eastAsia" w:ascii="Times New Roman" w:hAnsi="Times New Roman" w:cs="Times New Roman"/>
          <w:color w:val="FF0000"/>
          <w:kern w:val="2"/>
          <w:lang w:eastAsia="zh-CN"/>
        </w:rPr>
      </w:pPr>
      <w:r>
        <w:rPr>
          <w:rFonts w:hint="eastAsia" w:ascii="Times New Roman" w:hAnsi="Times New Roman" w:cs="Times New Roman"/>
          <w:color w:val="auto"/>
          <w:kern w:val="2"/>
          <w:lang w:eastAsia="zh-CN"/>
        </w:rPr>
        <w:t>全年生猪出栏48.30万头，比上年增加8.71万头，增长22.0%；生猪存栏31.57万头，比上年增加13.62万头，增长75.8%；其中：能繁母猪存栏3.19万头，比上年增加1.5万头，增长85.2%。猪肉产量3.49万吨，增长25.6%。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420" w:lineRule="exact"/>
        <w:ind w:firstLine="480" w:firstLineChars="200"/>
        <w:jc w:val="both"/>
        <w:textAlignment w:val="auto"/>
        <w:rPr>
          <w:rFonts w:hint="eastAsia" w:ascii="Times New Roman" w:hAnsi="Times New Roman" w:cs="Times New Roman"/>
          <w:color w:val="auto"/>
          <w:kern w:val="2"/>
        </w:rPr>
      </w:pPr>
      <w:r>
        <w:rPr>
          <w:rFonts w:hint="eastAsia" w:ascii="Times New Roman" w:hAnsi="Times New Roman" w:cs="Times New Roman"/>
          <w:color w:val="auto"/>
          <w:kern w:val="2"/>
        </w:rPr>
        <w:t>全年水产品产量2.6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>8</w:t>
      </w:r>
      <w:r>
        <w:rPr>
          <w:rFonts w:hint="eastAsia" w:ascii="Times New Roman" w:hAnsi="Times New Roman" w:cs="Times New Roman"/>
          <w:color w:val="auto"/>
          <w:kern w:val="2"/>
        </w:rPr>
        <w:t>万吨，比上年增长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>1.5</w:t>
      </w:r>
      <w:r>
        <w:rPr>
          <w:rFonts w:hint="eastAsia" w:ascii="Times New Roman" w:hAnsi="Times New Roman" w:cs="Times New Roman"/>
          <w:color w:val="auto"/>
          <w:kern w:val="2"/>
        </w:rPr>
        <w:t>%。全年造林面积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>1466</w:t>
      </w:r>
      <w:r>
        <w:rPr>
          <w:rFonts w:hint="eastAsia" w:ascii="Times New Roman" w:hAnsi="Times New Roman" w:cs="Times New Roman"/>
          <w:color w:val="auto"/>
          <w:kern w:val="2"/>
        </w:rPr>
        <w:t>公顷，森林面积6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>1068</w:t>
      </w:r>
      <w:r>
        <w:rPr>
          <w:rFonts w:hint="eastAsia" w:ascii="Times New Roman" w:hAnsi="Times New Roman" w:cs="Times New Roman"/>
          <w:color w:val="auto"/>
          <w:kern w:val="2"/>
        </w:rPr>
        <w:t>.5公顷，森林覆盖率44.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>63</w:t>
      </w:r>
      <w:r>
        <w:rPr>
          <w:rFonts w:hint="eastAsia" w:ascii="Times New Roman" w:hAnsi="Times New Roman" w:cs="Times New Roman"/>
          <w:color w:val="auto"/>
          <w:kern w:val="2"/>
        </w:rPr>
        <w:t>%，比上年提高0.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kern w:val="2"/>
        </w:rPr>
        <w:t>个百分点。年末农业机械总动力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>39.42</w:t>
      </w:r>
      <w:r>
        <w:rPr>
          <w:rFonts w:hint="eastAsia" w:ascii="Times New Roman" w:hAnsi="Times New Roman" w:cs="Times New Roman"/>
          <w:color w:val="auto"/>
          <w:kern w:val="2"/>
        </w:rPr>
        <w:t>万千瓦,比上年增长</w:t>
      </w:r>
      <w:r>
        <w:rPr>
          <w:rFonts w:hint="eastAsia" w:ascii="Times New Roman" w:hAnsi="Times New Roman" w:cs="Times New Roman"/>
          <w:color w:val="auto"/>
          <w:kern w:val="2"/>
          <w:lang w:val="en-US" w:eastAsia="zh-CN"/>
        </w:rPr>
        <w:t>2.1</w:t>
      </w:r>
      <w:r>
        <w:rPr>
          <w:rFonts w:hint="eastAsia" w:ascii="Times New Roman" w:hAnsi="Times New Roman" w:cs="Times New Roman"/>
          <w:color w:val="auto"/>
          <w:kern w:val="2"/>
        </w:rPr>
        <w:t>%。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="157" w:afterLines="5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2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="157" w:afterLines="50" w:afterAutospacing="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简体" w:hAnsi="Times New Roman" w:eastAsia="方正黑体简体"/>
          <w:bCs/>
          <w:color w:val="auto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color w:val="auto"/>
          <w:kern w:val="2"/>
          <w:sz w:val="24"/>
          <w:szCs w:val="24"/>
        </w:rPr>
        <w:t>三、工业和建筑业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360" w:lineRule="auto"/>
        <w:ind w:left="0" w:leftChars="0" w:firstLine="315" w:firstLineChars="150"/>
        <w:jc w:val="both"/>
        <w:textAlignment w:val="auto"/>
        <w:rPr>
          <w:rFonts w:ascii="方正黑体简体" w:hAnsi="Times New Roman" w:eastAsia="方正黑体简体"/>
          <w:bCs/>
          <w:color w:val="auto"/>
          <w:sz w:val="21"/>
          <w:szCs w:val="21"/>
        </w:rPr>
      </w:pPr>
      <w:r>
        <w:rPr>
          <w:rFonts w:hint="eastAsia" w:ascii="方正黑体简体" w:hAnsi="Times New Roman" w:eastAsia="方正黑体简体"/>
          <w:bCs/>
          <w:color w:val="auto"/>
          <w:sz w:val="21"/>
          <w:szCs w:val="21"/>
        </w:rPr>
        <w:t>图2  201</w:t>
      </w:r>
      <w:r>
        <w:rPr>
          <w:rFonts w:hint="eastAsia" w:ascii="方正黑体简体" w:hAnsi="Times New Roman" w:eastAsia="方正黑体简体"/>
          <w:bCs/>
          <w:color w:val="auto"/>
          <w:sz w:val="21"/>
          <w:szCs w:val="21"/>
          <w:lang w:val="en-US" w:eastAsia="zh-CN"/>
        </w:rPr>
        <w:t>6</w:t>
      </w:r>
      <w:r>
        <w:rPr>
          <w:rFonts w:hint="eastAsia" w:ascii="方正黑体简体" w:hAnsi="Times New Roman" w:eastAsia="方正黑体简体"/>
          <w:bCs/>
          <w:color w:val="auto"/>
          <w:sz w:val="21"/>
          <w:szCs w:val="21"/>
        </w:rPr>
        <w:t>—20</w:t>
      </w:r>
      <w:r>
        <w:rPr>
          <w:rFonts w:hint="eastAsia" w:ascii="方正黑体简体" w:hAnsi="Times New Roman" w:eastAsia="方正黑体简体"/>
          <w:bCs/>
          <w:color w:val="auto"/>
          <w:sz w:val="21"/>
          <w:szCs w:val="21"/>
          <w:lang w:val="en-US" w:eastAsia="zh-CN"/>
        </w:rPr>
        <w:t>20</w:t>
      </w:r>
      <w:r>
        <w:rPr>
          <w:rFonts w:hint="eastAsia" w:ascii="方正黑体简体" w:hAnsi="Times New Roman" w:eastAsia="方正黑体简体"/>
          <w:bCs/>
          <w:color w:val="auto"/>
          <w:sz w:val="21"/>
          <w:szCs w:val="21"/>
        </w:rPr>
        <w:t>年规模以上工业增加值增长速度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360" w:lineRule="auto"/>
        <w:ind w:left="0" w:leftChars="0"/>
        <w:jc w:val="center"/>
        <w:textAlignment w:val="auto"/>
        <w:rPr>
          <w:rFonts w:hint="eastAsia" w:eastAsiaTheme="minorEastAsia"/>
          <w:color w:val="auto"/>
          <w:lang w:eastAsia="zh-CN"/>
        </w:rPr>
      </w:pPr>
      <w:r>
        <w:drawing>
          <wp:inline distT="0" distB="0" distL="114300" distR="114300">
            <wp:extent cx="3779520" cy="2070735"/>
            <wp:effectExtent l="4445" t="4445" r="6985" b="2032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color w:val="auto"/>
          <w:kern w:val="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kern w:val="2"/>
        </w:rPr>
        <w:t>全年规模以上工业增加值</w:t>
      </w:r>
      <w:r>
        <w:rPr>
          <w:rFonts w:hint="eastAsia" w:ascii="Times New Roman" w:hAnsi="Times New Roman" w:eastAsia="宋体" w:cs="Times New Roman"/>
          <w:color w:val="auto"/>
          <w:kern w:val="2"/>
          <w:lang w:eastAsia="zh-CN"/>
        </w:rPr>
        <w:t>同比</w:t>
      </w:r>
      <w:r>
        <w:rPr>
          <w:rFonts w:hint="eastAsia" w:ascii="Times New Roman" w:hAnsi="Times New Roman" w:eastAsia="宋体" w:cs="Times New Roman"/>
          <w:color w:val="auto"/>
          <w:kern w:val="2"/>
        </w:rPr>
        <w:t>增长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5.1</w:t>
      </w:r>
      <w:r>
        <w:rPr>
          <w:rFonts w:hint="eastAsia" w:ascii="Times New Roman" w:hAnsi="Times New Roman" w:eastAsia="宋体" w:cs="Times New Roman"/>
          <w:color w:val="auto"/>
          <w:kern w:val="2"/>
        </w:rPr>
        <w:t>%，完成规模以上工业现价总产值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93.88</w:t>
      </w:r>
      <w:r>
        <w:rPr>
          <w:rFonts w:hint="eastAsia" w:ascii="Times New Roman" w:hAnsi="Times New Roman" w:eastAsia="宋体" w:cs="Times New Roman"/>
          <w:color w:val="auto"/>
          <w:kern w:val="2"/>
        </w:rPr>
        <w:t>亿元，增长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1.1</w:t>
      </w:r>
      <w:r>
        <w:rPr>
          <w:rFonts w:hint="eastAsia" w:ascii="Times New Roman" w:hAnsi="Times New Roman" w:eastAsia="宋体" w:cs="Times New Roman"/>
          <w:color w:val="auto"/>
          <w:kern w:val="2"/>
        </w:rPr>
        <w:t>%。全年规模以上工业企业主营业务收入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91.13</w:t>
      </w:r>
      <w:r>
        <w:rPr>
          <w:rFonts w:hint="eastAsia" w:ascii="Times New Roman" w:hAnsi="Times New Roman" w:eastAsia="宋体" w:cs="Times New Roman"/>
          <w:color w:val="auto"/>
          <w:kern w:val="2"/>
        </w:rPr>
        <w:t>亿元，</w:t>
      </w:r>
      <w:r>
        <w:rPr>
          <w:rFonts w:hint="eastAsia" w:ascii="Times New Roman" w:hAnsi="Times New Roman" w:eastAsia="宋体" w:cs="Times New Roman"/>
          <w:color w:val="auto"/>
          <w:kern w:val="2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4.1</w:t>
      </w:r>
      <w:r>
        <w:rPr>
          <w:rFonts w:hint="eastAsia" w:ascii="Times New Roman" w:hAnsi="Times New Roman" w:eastAsia="宋体" w:cs="Times New Roman"/>
          <w:color w:val="auto"/>
          <w:kern w:val="2"/>
        </w:rPr>
        <w:t>%；实现利润</w:t>
      </w:r>
      <w:r>
        <w:rPr>
          <w:rFonts w:hint="eastAsia" w:ascii="Times New Roman" w:hAnsi="Times New Roman" w:eastAsia="宋体" w:cs="Times New Roman"/>
          <w:color w:val="auto"/>
          <w:kern w:val="2"/>
          <w:lang w:eastAsia="zh-CN"/>
        </w:rPr>
        <w:t>总额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7.62</w:t>
      </w:r>
      <w:r>
        <w:rPr>
          <w:rFonts w:hint="eastAsia" w:ascii="Times New Roman" w:hAnsi="Times New Roman" w:eastAsia="宋体" w:cs="Times New Roman"/>
          <w:color w:val="auto"/>
          <w:kern w:val="2"/>
        </w:rPr>
        <w:t>亿</w:t>
      </w:r>
      <w:r>
        <w:rPr>
          <w:rFonts w:hint="eastAsia" w:ascii="Times New Roman" w:hAnsi="Times New Roman" w:eastAsia="宋体" w:cs="Times New Roman"/>
          <w:color w:val="auto"/>
          <w:kern w:val="2"/>
          <w:lang w:eastAsia="zh-CN"/>
        </w:rPr>
        <w:t>元</w:t>
      </w:r>
      <w:r>
        <w:rPr>
          <w:rFonts w:hint="eastAsia" w:ascii="Times New Roman" w:hAnsi="Times New Roman" w:eastAsia="宋体" w:cs="Times New Roman"/>
          <w:color w:val="auto"/>
          <w:kern w:val="2"/>
        </w:rPr>
        <w:t>，增长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41.8</w:t>
      </w:r>
      <w:r>
        <w:rPr>
          <w:rFonts w:hint="eastAsia" w:ascii="Times New Roman" w:hAnsi="Times New Roman" w:eastAsia="宋体" w:cs="Times New Roman"/>
          <w:color w:val="auto"/>
          <w:kern w:val="2"/>
        </w:rPr>
        <w:t>%。产品产量有升有降，在20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color w:val="auto"/>
          <w:kern w:val="2"/>
        </w:rPr>
        <w:t>年纳入统计网报口径范围的1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kern w:val="2"/>
        </w:rPr>
        <w:t>个主要工业产品中，产量增长的有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auto"/>
          <w:kern w:val="2"/>
        </w:rPr>
        <w:t>个，工业主要产品产销率达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98.1</w:t>
      </w:r>
      <w:r>
        <w:rPr>
          <w:rFonts w:hint="eastAsia" w:ascii="Times New Roman" w:hAnsi="Times New Roman" w:eastAsia="宋体" w:cs="Times New Roman"/>
          <w:color w:val="auto"/>
          <w:kern w:val="2"/>
        </w:rPr>
        <w:t>%。全县新增规模以上工业企业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auto"/>
          <w:kern w:val="2"/>
        </w:rPr>
        <w:t>户，所有规上工业企业中，产值超亿元的有1</w:t>
      </w:r>
      <w:r>
        <w:rPr>
          <w:rFonts w:hint="eastAsia" w:ascii="Times New Roman" w:hAnsi="Times New Roman" w:eastAsia="宋体" w:cs="Times New Roman"/>
          <w:color w:val="auto"/>
          <w:kern w:val="2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color w:val="auto"/>
          <w:kern w:val="2"/>
        </w:rPr>
        <w:t>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Lines="50" w:line="400" w:lineRule="exact"/>
        <w:ind w:left="0" w:leftChars="0"/>
        <w:jc w:val="center"/>
        <w:textAlignment w:val="auto"/>
        <w:rPr>
          <w:rFonts w:ascii="方正黑体简体" w:hAnsi="方正黑体简体" w:eastAsia="方正黑体简体" w:cs="方正黑体简体"/>
          <w:color w:val="auto"/>
          <w:szCs w:val="21"/>
        </w:rPr>
      </w:pPr>
      <w:r>
        <w:rPr>
          <w:rFonts w:hint="eastAsia" w:ascii="方正黑体简体" w:hAnsi="方正黑体简体" w:eastAsia="方正黑体简体" w:cs="方正黑体简体"/>
          <w:color w:val="auto"/>
          <w:szCs w:val="21"/>
        </w:rPr>
        <w:t>表2 主要工业产品产量有升有降</w:t>
      </w:r>
    </w:p>
    <w:tbl>
      <w:tblPr>
        <w:tblStyle w:val="9"/>
        <w:tblW w:w="5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335"/>
        <w:gridCol w:w="111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67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指   标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单位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2020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年</w:t>
            </w:r>
          </w:p>
        </w:tc>
        <w:tc>
          <w:tcPr>
            <w:tcW w:w="1147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同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增减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机制纸及纸板(外购原纸加工除外)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万吨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38.1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水泥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万吨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126.0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塑料制品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万吨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原煤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万吨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181.3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-9.6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原盐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万吨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25.3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  <w:t>大米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万吨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-11.8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  <w:t>多色印刷品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  <w:t>万对开色令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-2.6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  <w:t>铝合金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万吨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-5.0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  <w:t>洗精煤（用于炼焦）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  <w:t>吨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18.7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-29.2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  <w:t>砖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  <w:t>亿块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85.0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7" w:type="dxa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硅酸盐水泥熟料</w:t>
            </w:r>
          </w:p>
        </w:tc>
        <w:tc>
          <w:tcPr>
            <w:tcW w:w="1335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万吨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89.7</w:t>
            </w:r>
          </w:p>
        </w:tc>
        <w:tc>
          <w:tcPr>
            <w:tcW w:w="1147" w:type="dxa"/>
            <w:tcBorders>
              <w:top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4.9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60" w:lineRule="exact"/>
        <w:ind w:left="0" w:leftChars="0" w:right="0" w:rightChars="0" w:firstLine="472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color w:val="auto"/>
          <w:spacing w:val="-2"/>
          <w:sz w:val="24"/>
        </w:rPr>
      </w:pPr>
      <w:r>
        <w:rPr>
          <w:rFonts w:hint="eastAsia" w:ascii="Times New Roman" w:hAnsi="Times New Roman" w:eastAsia="宋体" w:cs="Times New Roman"/>
          <w:color w:val="auto"/>
          <w:spacing w:val="-2"/>
          <w:sz w:val="24"/>
        </w:rPr>
        <w:t>年末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  <w:lang w:eastAsia="zh-CN"/>
        </w:rPr>
        <w:t>，具有资质等级建筑业法人单位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</w:rPr>
        <w:t>1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</w:rPr>
        <w:t>个，全年完成建筑业总产值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  <w:lang w:val="en-US" w:eastAsia="zh-CN"/>
        </w:rPr>
        <w:t>26.11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</w:rPr>
        <w:t>亿元，房屋建筑施工面积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  <w:lang w:val="en-US" w:eastAsia="zh-CN"/>
        </w:rPr>
        <w:t>143.5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</w:rPr>
        <w:t>万平方米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  <w:lang w:eastAsia="zh-CN"/>
        </w:rPr>
        <w:t>，竣工面积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  <w:lang w:val="en-US" w:eastAsia="zh-CN"/>
        </w:rPr>
        <w:t>27.9万平方米</w:t>
      </w:r>
      <w:r>
        <w:rPr>
          <w:rFonts w:hint="eastAsia" w:ascii="Times New Roman" w:hAnsi="Times New Roman" w:eastAsia="宋体" w:cs="Times New Roman"/>
          <w:color w:val="auto"/>
          <w:spacing w:val="-2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6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ascii="方正黑体简体" w:hAnsi="方正黑体简体" w:eastAsia="方正黑体简体" w:cs="方正黑体简体"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</w:rPr>
        <w:t>四、固定资产投资</w:t>
      </w:r>
    </w:p>
    <w:p>
      <w:pPr>
        <w:keepNext w:val="0"/>
        <w:keepLines w:val="0"/>
        <w:pageBreakBefore w:val="0"/>
        <w:widowControl w:val="0"/>
        <w:tabs>
          <w:tab w:val="left" w:pos="825"/>
        </w:tabs>
        <w:kinsoku/>
        <w:wordWrap/>
        <w:overflowPunct w:val="0"/>
        <w:topLinePunct w:val="0"/>
        <w:autoSpaceDE/>
        <w:autoSpaceDN/>
        <w:bidi w:val="0"/>
        <w:spacing w:afterLines="50" w:line="420" w:lineRule="exact"/>
        <w:ind w:left="0" w:left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sz w:val="24"/>
        </w:rPr>
        <w:t>全年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全社会</w:t>
      </w:r>
      <w:r>
        <w:rPr>
          <w:rFonts w:hint="eastAsia" w:ascii="Times New Roman" w:hAnsi="Times New Roman" w:eastAsia="宋体" w:cs="Times New Roman"/>
          <w:color w:val="auto"/>
          <w:sz w:val="24"/>
        </w:rPr>
        <w:t>固定资产投资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149.79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同比</w:t>
      </w:r>
      <w:r>
        <w:rPr>
          <w:rFonts w:hint="eastAsia" w:ascii="Times New Roman" w:hAnsi="Times New Roman" w:eastAsia="宋体" w:cs="Times New Roman"/>
          <w:color w:val="auto"/>
          <w:sz w:val="24"/>
        </w:rPr>
        <w:t>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11.4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%。其中：固定资产项目投资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124.97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10.8</w:t>
      </w:r>
      <w:r>
        <w:rPr>
          <w:rFonts w:hint="eastAsia" w:ascii="Times New Roman" w:hAnsi="Times New Roman" w:eastAsia="宋体" w:cs="Times New Roman"/>
          <w:color w:val="auto"/>
          <w:sz w:val="24"/>
        </w:rPr>
        <w:t>%；房地产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开发</w:t>
      </w:r>
      <w:r>
        <w:rPr>
          <w:rFonts w:hint="eastAsia" w:ascii="Times New Roman" w:hAnsi="Times New Roman" w:eastAsia="宋体" w:cs="Times New Roman"/>
          <w:color w:val="auto"/>
          <w:sz w:val="24"/>
        </w:rPr>
        <w:t>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24.82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14.3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825"/>
        </w:tabs>
        <w:kinsoku/>
        <w:wordWrap/>
        <w:overflowPunct w:val="0"/>
        <w:topLinePunct w:val="0"/>
        <w:autoSpaceDE/>
        <w:autoSpaceDN/>
        <w:bidi w:val="0"/>
        <w:spacing w:afterLines="50" w:line="420" w:lineRule="exact"/>
        <w:ind w:left="0" w:leftChars="0"/>
        <w:jc w:val="center"/>
        <w:textAlignment w:val="auto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方正黑体简体" w:eastAsia="方正黑体简体"/>
          <w:color w:val="auto"/>
          <w:szCs w:val="21"/>
        </w:rPr>
        <w:t>图3  201</w:t>
      </w:r>
      <w:r>
        <w:rPr>
          <w:rFonts w:hint="eastAsia" w:ascii="方正黑体简体" w:eastAsia="方正黑体简体"/>
          <w:color w:val="auto"/>
          <w:szCs w:val="21"/>
          <w:lang w:val="en-US" w:eastAsia="zh-CN"/>
        </w:rPr>
        <w:t>6</w:t>
      </w:r>
      <w:r>
        <w:rPr>
          <w:rFonts w:hint="eastAsia" w:ascii="方正黑体简体" w:eastAsia="方正黑体简体"/>
          <w:color w:val="auto"/>
          <w:szCs w:val="21"/>
        </w:rPr>
        <w:t>—20</w:t>
      </w:r>
      <w:r>
        <w:rPr>
          <w:rFonts w:hint="eastAsia" w:ascii="方正黑体简体" w:eastAsia="方正黑体简体"/>
          <w:color w:val="auto"/>
          <w:szCs w:val="21"/>
          <w:lang w:val="en-US" w:eastAsia="zh-CN"/>
        </w:rPr>
        <w:t>20</w:t>
      </w:r>
      <w:r>
        <w:rPr>
          <w:rFonts w:hint="eastAsia" w:ascii="方正黑体简体" w:eastAsia="方正黑体简体"/>
          <w:color w:val="auto"/>
          <w:szCs w:val="21"/>
        </w:rPr>
        <w:t>年全社会固定资产投资增长速度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36195</wp:posOffset>
            </wp:positionV>
            <wp:extent cx="3776345" cy="2557145"/>
            <wp:effectExtent l="5080" t="4445" r="9525" b="10160"/>
            <wp:wrapSquare wrapText="bothSides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color w:val="auto"/>
          <w:sz w:val="24"/>
        </w:rPr>
        <w:t>在全社会固定资产投资完成额中，第一产业投资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2.67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90.5</w:t>
      </w:r>
      <w:r>
        <w:rPr>
          <w:rFonts w:hint="eastAsia" w:ascii="Times New Roman" w:hAnsi="Times New Roman" w:eastAsia="宋体" w:cs="Times New Roman"/>
          <w:color w:val="auto"/>
          <w:sz w:val="24"/>
        </w:rPr>
        <w:t>%，第二产业投资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34.29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92.7</w:t>
      </w:r>
      <w:r>
        <w:rPr>
          <w:rFonts w:hint="eastAsia" w:ascii="Times New Roman" w:hAnsi="Times New Roman" w:eastAsia="宋体" w:cs="Times New Roman"/>
          <w:color w:val="auto"/>
          <w:sz w:val="24"/>
        </w:rPr>
        <w:t>%，其中工业投资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34.19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93.0</w:t>
      </w:r>
      <w:r>
        <w:rPr>
          <w:rFonts w:hint="eastAsia" w:ascii="Times New Roman" w:hAnsi="Times New Roman" w:eastAsia="宋体" w:cs="Times New Roman"/>
          <w:color w:val="auto"/>
          <w:sz w:val="24"/>
        </w:rPr>
        <w:t>%；第三产业投资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112.83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2.1</w:t>
      </w:r>
      <w:r>
        <w:rPr>
          <w:rFonts w:hint="eastAsia" w:ascii="Times New Roman" w:hAnsi="Times New Roman" w:eastAsia="宋体" w:cs="Times New Roman"/>
          <w:color w:val="auto"/>
          <w:sz w:val="24"/>
        </w:rPr>
        <w:t>%，占全社会固定资产投资的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75.3</w:t>
      </w:r>
      <w:r>
        <w:rPr>
          <w:rFonts w:hint="eastAsia" w:ascii="Times New Roman" w:hAnsi="Times New Roman" w:eastAsia="宋体" w:cs="Times New Roman"/>
          <w:color w:val="auto"/>
          <w:sz w:val="24"/>
        </w:rPr>
        <w:t>%，其中交通运输投资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54.69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20.5</w:t>
      </w:r>
      <w:r>
        <w:rPr>
          <w:rFonts w:hint="eastAsia" w:ascii="Times New Roman" w:hAnsi="Times New Roman" w:eastAsia="宋体" w:cs="Times New Roman"/>
          <w:color w:val="auto"/>
          <w:sz w:val="24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ascii="Times New Roman" w:hAnsi="Times New Roman" w:eastAsia="宋体" w:cs="Times New Roman"/>
          <w:bCs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全年房地产开发投资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24.82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14.3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%。商品房施工面积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191.60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万平方米，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34.7</w:t>
      </w:r>
      <w:r>
        <w:rPr>
          <w:rFonts w:hint="eastAsia" w:ascii="Times New Roman" w:hAnsi="Times New Roman" w:eastAsia="宋体" w:cs="Times New Roman"/>
          <w:color w:val="auto"/>
          <w:sz w:val="24"/>
        </w:rPr>
        <w:t>%，其中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sz w:val="24"/>
        </w:rPr>
        <w:t>住宅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施工</w:t>
      </w:r>
      <w:r>
        <w:rPr>
          <w:rFonts w:hint="eastAsia" w:ascii="Times New Roman" w:hAnsi="Times New Roman" w:eastAsia="宋体" w:cs="Times New Roman"/>
          <w:color w:val="auto"/>
          <w:sz w:val="24"/>
        </w:rPr>
        <w:t>面积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145.81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万平方米，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57.8</w:t>
      </w:r>
      <w:r>
        <w:rPr>
          <w:rFonts w:hint="eastAsia" w:ascii="Times New Roman" w:hAnsi="Times New Roman" w:eastAsia="宋体" w:cs="Times New Roman"/>
          <w:color w:val="auto"/>
          <w:sz w:val="24"/>
        </w:rPr>
        <w:t>%；新开工面积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104.28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万平方米，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139.7</w:t>
      </w:r>
      <w:r>
        <w:rPr>
          <w:rFonts w:hint="eastAsia" w:ascii="Times New Roman" w:hAnsi="Times New Roman" w:eastAsia="宋体" w:cs="Times New Roman"/>
          <w:color w:val="auto"/>
          <w:sz w:val="24"/>
        </w:rPr>
        <w:t>%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 xml:space="preserve">。商品房销售面积 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46.06万平方米，增长9.1%，其中：住宅销售面积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39.16万平方米，增长24.3%。</w:t>
      </w:r>
      <w:r>
        <w:rPr>
          <w:rFonts w:ascii="Times New Roman" w:hAnsi="Times New Roman" w:eastAsia="宋体" w:cs="Times New Roman"/>
          <w:bCs/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ascii="Times New Roman" w:hAnsi="Times New Roman" w:eastAsia="宋体" w:cs="Times New Roman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1785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ascii="方正黑体简体" w:hAnsi="方正黑体简体" w:eastAsia="方正黑体简体" w:cs="方正黑体简体"/>
          <w:bCs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sz w:val="24"/>
          <w:szCs w:val="24"/>
        </w:rPr>
        <w:t>五、国内贸易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全年实现社会消费品零售总额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75.75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同比下降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1.8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%。其中：商品零售累计实现零售额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65.31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0.3</w:t>
      </w:r>
      <w:r>
        <w:rPr>
          <w:rFonts w:hint="eastAsia" w:ascii="Times New Roman" w:hAnsi="Times New Roman" w:eastAsia="宋体" w:cs="Times New Roman"/>
          <w:color w:val="auto"/>
          <w:sz w:val="24"/>
        </w:rPr>
        <w:t>%；餐饮收入累计实现零售额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10.44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13.3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全年我县城镇市场实现零售额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53.32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1.9</w:t>
      </w:r>
      <w:r>
        <w:rPr>
          <w:rFonts w:hint="eastAsia" w:ascii="Times New Roman" w:hAnsi="Times New Roman" w:eastAsia="宋体" w:cs="Times New Roman"/>
          <w:color w:val="auto"/>
          <w:sz w:val="24"/>
        </w:rPr>
        <w:t>%；乡村市场实现零售额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22.44</w:t>
      </w:r>
      <w:r>
        <w:rPr>
          <w:rFonts w:hint="eastAsia" w:ascii="Times New Roman" w:hAnsi="Times New Roman" w:eastAsia="宋体" w:cs="Times New Roman"/>
          <w:color w:val="auto"/>
          <w:sz w:val="24"/>
        </w:rPr>
        <w:t>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1.5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825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50" w:line="420" w:lineRule="exact"/>
        <w:ind w:left="0" w:leftChars="0" w:firstLine="420" w:firstLineChars="200"/>
        <w:jc w:val="center"/>
        <w:textAlignment w:val="auto"/>
        <w:rPr>
          <w:rFonts w:hint="eastAsia" w:ascii="方正黑体简体" w:eastAsia="方正黑体简体"/>
          <w:color w:val="auto"/>
          <w:szCs w:val="21"/>
          <w:lang w:eastAsia="zh-CN"/>
        </w:rPr>
      </w:pPr>
      <w:r>
        <w:rPr>
          <w:rFonts w:hint="eastAsia" w:ascii="方正黑体简体" w:eastAsia="方正黑体简体"/>
          <w:color w:val="auto"/>
          <w:szCs w:val="21"/>
          <w:lang w:eastAsia="zh-CN"/>
        </w:rPr>
        <w:t>图</w:t>
      </w:r>
      <w:r>
        <w:rPr>
          <w:rFonts w:hint="eastAsia" w:ascii="方正黑体简体" w:eastAsia="方正黑体简体"/>
          <w:color w:val="auto"/>
          <w:szCs w:val="21"/>
          <w:lang w:val="en-US" w:eastAsia="zh-CN"/>
        </w:rPr>
        <w:t xml:space="preserve">4  </w:t>
      </w:r>
      <w:r>
        <w:rPr>
          <w:rFonts w:hint="eastAsia" w:ascii="方正黑体简体" w:eastAsia="方正黑体简体"/>
          <w:color w:val="auto"/>
          <w:szCs w:val="21"/>
        </w:rPr>
        <w:t>201</w:t>
      </w:r>
      <w:r>
        <w:rPr>
          <w:rFonts w:hint="eastAsia" w:ascii="方正黑体简体" w:eastAsia="方正黑体简体"/>
          <w:color w:val="auto"/>
          <w:szCs w:val="21"/>
          <w:lang w:val="en-US" w:eastAsia="zh-CN"/>
        </w:rPr>
        <w:t>6</w:t>
      </w:r>
      <w:r>
        <w:rPr>
          <w:rFonts w:hint="eastAsia" w:ascii="方正黑体简体" w:eastAsia="方正黑体简体"/>
          <w:color w:val="auto"/>
          <w:szCs w:val="21"/>
        </w:rPr>
        <w:t>-20</w:t>
      </w:r>
      <w:r>
        <w:rPr>
          <w:rFonts w:hint="eastAsia" w:ascii="方正黑体简体" w:eastAsia="方正黑体简体"/>
          <w:color w:val="auto"/>
          <w:szCs w:val="21"/>
          <w:lang w:val="en-US" w:eastAsia="zh-CN"/>
        </w:rPr>
        <w:t>20</w:t>
      </w:r>
      <w:r>
        <w:rPr>
          <w:rFonts w:hint="eastAsia" w:ascii="方正黑体简体" w:eastAsia="方正黑体简体"/>
          <w:color w:val="auto"/>
          <w:szCs w:val="21"/>
        </w:rPr>
        <w:t>年社会消费品零售</w:t>
      </w:r>
      <w:r>
        <w:rPr>
          <w:rFonts w:hint="eastAsia" w:ascii="方正黑体简体" w:eastAsia="方正黑体简体"/>
          <w:color w:val="auto"/>
          <w:szCs w:val="21"/>
          <w:lang w:eastAsia="zh-CN"/>
        </w:rPr>
        <w:t>总额增速</w:t>
      </w:r>
    </w:p>
    <w:p>
      <w:pPr>
        <w:keepNext w:val="0"/>
        <w:keepLines w:val="0"/>
        <w:pageBreakBefore w:val="0"/>
        <w:widowControl w:val="0"/>
        <w:tabs>
          <w:tab w:val="left" w:pos="825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50" w:line="420" w:lineRule="exact"/>
        <w:ind w:left="0" w:leftChars="0" w:firstLine="420" w:firstLineChars="200"/>
        <w:jc w:val="center"/>
        <w:textAlignment w:val="auto"/>
        <w:rPr>
          <w:rFonts w:hint="eastAsia" w:ascii="方正黑体简体" w:eastAsia="方正黑体简体"/>
          <w:color w:val="auto"/>
          <w:szCs w:val="21"/>
          <w:lang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58420</wp:posOffset>
            </wp:positionV>
            <wp:extent cx="3752850" cy="2009140"/>
            <wp:effectExtent l="4445" t="4445" r="14605" b="5715"/>
            <wp:wrapSquare wrapText="bothSides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3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黑体简体" w:hAnsi="方正黑体简体" w:eastAsia="方正黑体简体" w:cs="方正黑体简体"/>
          <w:bCs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sz w:val="24"/>
          <w:szCs w:val="24"/>
        </w:rPr>
        <w:t>六、交通、邮电和旅游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年末全县公路总里程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2870.54</w:t>
      </w:r>
      <w:r>
        <w:rPr>
          <w:rFonts w:hint="eastAsia" w:ascii="Times New Roman" w:hAnsi="Times New Roman" w:eastAsia="宋体" w:cs="Times New Roman"/>
          <w:color w:val="auto"/>
          <w:sz w:val="24"/>
        </w:rPr>
        <w:t>公里。其中，等级公路2739.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40</w:t>
      </w:r>
      <w:r>
        <w:rPr>
          <w:rFonts w:hint="eastAsia" w:ascii="Times New Roman" w:hAnsi="Times New Roman" w:eastAsia="宋体" w:cs="Times New Roman"/>
          <w:color w:val="auto"/>
          <w:sz w:val="24"/>
        </w:rPr>
        <w:t>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全年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color w:val="auto"/>
          <w:sz w:val="24"/>
        </w:rPr>
        <w:t>货物运输总量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489.9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万吨，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26.6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%。货物运输周转量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71313.4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万吨公里，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4.9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%。全年旅客运输总量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138.9</w:t>
      </w:r>
      <w:r>
        <w:rPr>
          <w:rFonts w:hint="eastAsia" w:ascii="Times New Roman" w:hAnsi="Times New Roman" w:eastAsia="宋体" w:cs="Times New Roman"/>
          <w:color w:val="auto"/>
          <w:sz w:val="24"/>
        </w:rPr>
        <w:t>万人，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72.9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%。旅客运输周转量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6990.0</w:t>
      </w:r>
      <w:r>
        <w:rPr>
          <w:rFonts w:hint="eastAsia" w:ascii="Times New Roman" w:hAnsi="Times New Roman" w:eastAsia="宋体" w:cs="Times New Roman"/>
          <w:color w:val="auto"/>
          <w:sz w:val="24"/>
        </w:rPr>
        <w:t>万人公里，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下降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65.7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年末</w:t>
      </w:r>
      <w:r>
        <w:rPr>
          <w:rFonts w:hint="eastAsia" w:ascii="Times New Roman" w:hAnsi="Times New Roman" w:eastAsia="宋体" w:cs="Times New Roman"/>
          <w:color w:val="auto"/>
          <w:sz w:val="24"/>
        </w:rPr>
        <w:t>全县共有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36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处</w:t>
      </w:r>
      <w:r>
        <w:rPr>
          <w:rFonts w:hint="eastAsia" w:ascii="Times New Roman" w:hAnsi="Times New Roman" w:eastAsia="宋体" w:cs="Times New Roman"/>
          <w:color w:val="auto"/>
          <w:sz w:val="24"/>
        </w:rPr>
        <w:t>邮政局（所），有邮路2条，邮路总长度达到232公里。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年末共有移动电话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用户</w:t>
      </w:r>
      <w:r>
        <w:rPr>
          <w:rFonts w:hint="eastAsia" w:ascii="Times New Roman" w:hAnsi="Times New Roman" w:eastAsia="宋体" w:cs="Times New Roman"/>
          <w:color w:val="auto"/>
          <w:sz w:val="24"/>
        </w:rPr>
        <w:t>40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9946</w:t>
      </w:r>
      <w:r>
        <w:rPr>
          <w:rFonts w:hint="eastAsia" w:ascii="Times New Roman" w:hAnsi="Times New Roman" w:eastAsia="宋体" w:cs="Times New Roman"/>
          <w:color w:val="auto"/>
          <w:sz w:val="24"/>
        </w:rPr>
        <w:t>户，固定电话用户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71031</w:t>
      </w:r>
      <w:r>
        <w:rPr>
          <w:rFonts w:hint="eastAsia" w:ascii="Times New Roman" w:hAnsi="Times New Roman" w:eastAsia="宋体" w:cs="Times New Roman"/>
          <w:color w:val="auto"/>
          <w:sz w:val="24"/>
        </w:rPr>
        <w:t>户，互联网宽带接入用户1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33998</w:t>
      </w:r>
      <w:r>
        <w:rPr>
          <w:rFonts w:hint="eastAsia" w:ascii="Times New Roman" w:hAnsi="Times New Roman" w:eastAsia="宋体" w:cs="Times New Roman"/>
          <w:color w:val="auto"/>
          <w:sz w:val="24"/>
        </w:rPr>
        <w:t>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全年邮电业务总量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315259万元，增长46.6%。其中：邮政业务总量7244万元，增长6.5%；电信业务总量308016万元，增长47.9%。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年末全县共有旅游星级饭店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color w:val="auto"/>
          <w:sz w:val="24"/>
        </w:rPr>
        <w:t>家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（天波酒店取消星级）</w:t>
      </w:r>
      <w:r>
        <w:rPr>
          <w:rFonts w:hint="eastAsia" w:ascii="Times New Roman" w:hAnsi="Times New Roman" w:eastAsia="宋体" w:cs="Times New Roman"/>
          <w:color w:val="auto"/>
          <w:sz w:val="24"/>
        </w:rPr>
        <w:t>，4A级旅游景区2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个</w:t>
      </w:r>
      <w:r>
        <w:rPr>
          <w:rFonts w:hint="eastAsia" w:ascii="Times New Roman" w:hAnsi="Times New Roman" w:eastAsia="宋体" w:cs="Times New Roman"/>
          <w:color w:val="auto"/>
          <w:sz w:val="24"/>
        </w:rPr>
        <w:t>，3A级旅游景区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个（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3A级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新增茉莉博览园）</w:t>
      </w:r>
      <w:r>
        <w:rPr>
          <w:rFonts w:hint="eastAsia" w:ascii="Times New Roman" w:hAnsi="Times New Roman" w:eastAsia="宋体" w:cs="Times New Roman"/>
          <w:color w:val="auto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3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黑体简体" w:hAnsi="方正黑体简体" w:eastAsia="方正黑体简体" w:cs="方正黑体简体"/>
          <w:bCs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sz w:val="24"/>
          <w:szCs w:val="24"/>
        </w:rPr>
        <w:t>七、财政、金融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全年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公共</w:t>
      </w:r>
      <w:r>
        <w:rPr>
          <w:rFonts w:hint="eastAsia" w:ascii="Times New Roman" w:hAnsi="Times New Roman" w:eastAsia="宋体" w:cs="Times New Roman"/>
          <w:color w:val="auto"/>
          <w:sz w:val="24"/>
        </w:rPr>
        <w:t>财政总收入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150395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万元，增长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10.9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%，其中地方一般公共预算收入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76449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万元， 增长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9.1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%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eastAsia="zh-CN"/>
        </w:rPr>
        <w:t>；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税收收入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59193万元，增长21.2%</w:t>
      </w:r>
      <w:r>
        <w:rPr>
          <w:rFonts w:hint="eastAsia" w:ascii="Times New Roman" w:hAnsi="Times New Roman" w:eastAsia="宋体" w:cs="Times New Roman"/>
          <w:color w:val="auto"/>
          <w:sz w:val="24"/>
        </w:rPr>
        <w:t>。地方一般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公共</w:t>
      </w:r>
      <w:r>
        <w:rPr>
          <w:rFonts w:hint="eastAsia" w:ascii="Times New Roman" w:hAnsi="Times New Roman" w:eastAsia="宋体" w:cs="Times New Roman"/>
          <w:color w:val="auto"/>
          <w:sz w:val="24"/>
        </w:rPr>
        <w:t>预算支出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302881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17.9</w:t>
      </w:r>
      <w:r>
        <w:rPr>
          <w:rFonts w:hint="eastAsia" w:ascii="Times New Roman" w:hAnsi="Times New Roman" w:eastAsia="宋体" w:cs="Times New Roman"/>
          <w:color w:val="auto"/>
          <w:sz w:val="24"/>
        </w:rPr>
        <w:t>%，其中：一般公共服务支出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36826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万元，城乡社区事务支出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2749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万元，教育支出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50007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万元，社会保障和就业支出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62003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年末金融机构各项存款余额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2582991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万元，比年初增加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302178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13.2</w:t>
      </w:r>
      <w:r>
        <w:rPr>
          <w:rFonts w:hint="eastAsia" w:ascii="Times New Roman" w:hAnsi="Times New Roman" w:eastAsia="宋体" w:cs="Times New Roman"/>
          <w:color w:val="auto"/>
          <w:sz w:val="24"/>
        </w:rPr>
        <w:t>%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auto"/>
          <w:sz w:val="24"/>
        </w:rPr>
        <w:t>年末金融机构各项贷款余额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1701263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万元，比年初增加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187753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12.4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3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ascii="方正黑体简体" w:hAnsi="方正黑体简体" w:eastAsia="方正黑体简体" w:cs="方正黑体简体"/>
          <w:bCs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sz w:val="24"/>
          <w:szCs w:val="24"/>
        </w:rPr>
        <w:t>八、教育、科学技术和文化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年末，全县共有各级各类学校152所，在校学生57761人，教职工4436人，其中，专任教师3883人。全县小学28所，另有教学点21所，招生3708人，在校小学生24371人；小学学龄儿童入学率100%。初中23所，在校生13418人，招生4171人；普通高中5所，招生2575人，在校学生7148人；职业高中学校1所，招生765人，在校学生2136人。特殊教育学校1所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ascii="宋体" w:hAnsi="宋体" w:eastAsia="宋体" w:cs="宋体"/>
          <w:sz w:val="24"/>
          <w:szCs w:val="24"/>
        </w:rPr>
        <w:t>102人（含7人送教上门），教职工11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</w:t>
      </w:r>
      <w:r>
        <w:rPr>
          <w:rFonts w:ascii="宋体" w:hAnsi="宋体" w:eastAsia="宋体" w:cs="宋体"/>
          <w:sz w:val="24"/>
          <w:szCs w:val="24"/>
        </w:rPr>
        <w:t>，专任教师11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全年专利申请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183</w:t>
      </w:r>
      <w:r>
        <w:rPr>
          <w:rFonts w:hint="eastAsia" w:ascii="Times New Roman" w:hAnsi="Times New Roman" w:eastAsia="宋体" w:cs="Times New Roman"/>
          <w:color w:val="auto"/>
          <w:sz w:val="24"/>
        </w:rPr>
        <w:t>项，其中发明专利申请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color w:val="auto"/>
          <w:sz w:val="24"/>
        </w:rPr>
        <w:t>项；专利申请授权量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99项</w:t>
      </w:r>
      <w:r>
        <w:rPr>
          <w:rFonts w:hint="eastAsia" w:ascii="Times New Roman" w:hAnsi="Times New Roman" w:eastAsia="宋体" w:cs="Times New Roman"/>
          <w:color w:val="auto"/>
          <w:sz w:val="24"/>
        </w:rPr>
        <w:t>，其中发明专利申请授权量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color w:val="auto"/>
          <w:sz w:val="24"/>
        </w:rPr>
        <w:t>项；实用新型专利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74</w:t>
      </w:r>
      <w:r>
        <w:rPr>
          <w:rFonts w:hint="eastAsia" w:ascii="Times New Roman" w:hAnsi="Times New Roman" w:eastAsia="宋体" w:cs="Times New Roman"/>
          <w:color w:val="auto"/>
          <w:sz w:val="24"/>
        </w:rPr>
        <w:t>项；外观设计专利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color w:val="auto"/>
          <w:sz w:val="24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FF000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年末，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全县拥</w:t>
      </w:r>
      <w:r>
        <w:rPr>
          <w:rFonts w:hint="eastAsia" w:ascii="Times New Roman" w:hAnsi="Times New Roman" w:eastAsia="宋体" w:cs="Times New Roman"/>
          <w:color w:val="auto"/>
          <w:sz w:val="24"/>
        </w:rPr>
        <w:t>有文化馆1个，公共图书馆1个，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电影院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3个，</w:t>
      </w:r>
      <w:r>
        <w:rPr>
          <w:rFonts w:hint="eastAsia" w:ascii="Times New Roman" w:hAnsi="Times New Roman" w:eastAsia="宋体" w:cs="Times New Roman"/>
          <w:color w:val="auto"/>
          <w:sz w:val="24"/>
        </w:rPr>
        <w:t>公共图书馆图书总藏量6.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auto"/>
          <w:sz w:val="24"/>
        </w:rPr>
        <w:t>万册。广播电视基础设施建设继续加强，年末电视覆盖率100%。全年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共有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167</w:t>
      </w:r>
      <w:r>
        <w:rPr>
          <w:rFonts w:hint="eastAsia" w:ascii="Times New Roman" w:hAnsi="Times New Roman" w:eastAsia="宋体" w:cs="Times New Roman"/>
          <w:color w:val="auto"/>
          <w:sz w:val="24"/>
        </w:rPr>
        <w:t>个村文化活动室、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39</w:t>
      </w:r>
      <w:r>
        <w:rPr>
          <w:rFonts w:hint="eastAsia" w:ascii="Times New Roman" w:hAnsi="Times New Roman" w:eastAsia="宋体" w:cs="Times New Roman"/>
          <w:color w:val="auto"/>
          <w:sz w:val="24"/>
        </w:rPr>
        <w:t>个社区书屋、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54</w:t>
      </w:r>
      <w:r>
        <w:rPr>
          <w:rFonts w:hint="eastAsia" w:ascii="Times New Roman" w:hAnsi="Times New Roman" w:eastAsia="宋体" w:cs="Times New Roman"/>
          <w:color w:val="auto"/>
          <w:sz w:val="24"/>
        </w:rPr>
        <w:t>个公共电子阅览室。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30" w:lineRule="exact"/>
        <w:ind w:left="0" w:leftChars="0" w:right="0" w:rightChars="0" w:firstLine="0" w:firstLineChars="0"/>
        <w:jc w:val="center"/>
        <w:textAlignment w:val="auto"/>
        <w:rPr>
          <w:rFonts w:ascii="方正黑体简体" w:hAnsi="方正黑体简体" w:eastAsia="方正黑体简体" w:cs="方正黑体简体"/>
          <w:bCs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sz w:val="24"/>
          <w:szCs w:val="24"/>
        </w:rPr>
        <w:t>九、卫生和社会服务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年末，全县拥有卫生机构559个（含村卫生室)。其中，卫生行政部门1个，卫生监督单位1个，疾病预防控制中心1个，综合医院7个，中医医院1个，专科医院1个，妇幼保健院1个，卫生院30个，社区卫生服务中心1个。拥有卫生机构人员3162人，其中：卫生技术人员2364人。有执业（助理）医师981人，注册护士（师）969人。年末，医疗机构实有床位3015张，其中：医院1828张，卫生院1044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年末全县城乡养老机构27个，床位数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2396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张；敬老院23所，床位1806张，在院人数102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人；社会福利收养性单位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个，社会福利收养性单位床位数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50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Cs/>
          <w:color w:val="auto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sz w:val="24"/>
          <w:szCs w:val="24"/>
        </w:rPr>
        <w:t>十、人民生活和社会保障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50" w:line="46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全年，</w:t>
      </w:r>
      <w:r>
        <w:rPr>
          <w:rFonts w:hint="eastAsia" w:ascii="Times New Roman" w:hAnsi="Times New Roman" w:eastAsia="宋体" w:cs="Times New Roman"/>
          <w:color w:val="auto"/>
          <w:sz w:val="24"/>
        </w:rPr>
        <w:t>城镇居民人均可支配收入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39254</w:t>
      </w:r>
      <w:r>
        <w:rPr>
          <w:rFonts w:hint="eastAsia" w:ascii="Times New Roman" w:hAnsi="Times New Roman" w:eastAsia="宋体" w:cs="Times New Roman"/>
          <w:color w:val="auto"/>
          <w:sz w:val="24"/>
        </w:rPr>
        <w:t>元，比上年增加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2278</w:t>
      </w:r>
      <w:r>
        <w:rPr>
          <w:rFonts w:hint="eastAsia" w:ascii="Times New Roman" w:hAnsi="Times New Roman" w:eastAsia="宋体" w:cs="Times New Roman"/>
          <w:color w:val="auto"/>
          <w:sz w:val="24"/>
        </w:rPr>
        <w:t>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6.2</w:t>
      </w:r>
      <w:r>
        <w:rPr>
          <w:rFonts w:hint="eastAsia" w:ascii="Times New Roman" w:hAnsi="Times New Roman" w:eastAsia="宋体" w:cs="Times New Roman"/>
          <w:color w:val="auto"/>
          <w:sz w:val="24"/>
        </w:rPr>
        <w:t>%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color w:val="auto"/>
          <w:sz w:val="24"/>
        </w:rPr>
        <w:t>人均消费支出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29523</w:t>
      </w:r>
      <w:r>
        <w:rPr>
          <w:rFonts w:hint="eastAsia" w:ascii="Times New Roman" w:hAnsi="Times New Roman" w:eastAsia="宋体" w:cs="Times New Roman"/>
          <w:color w:val="auto"/>
          <w:sz w:val="24"/>
        </w:rPr>
        <w:t>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2.6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%。全年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</w:rPr>
        <w:t>农村居民人均可支配收入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17684</w:t>
      </w:r>
      <w:r>
        <w:rPr>
          <w:rFonts w:hint="eastAsia" w:ascii="Times New Roman" w:hAnsi="Times New Roman" w:eastAsia="宋体" w:cs="Times New Roman"/>
          <w:color w:val="auto"/>
          <w:sz w:val="24"/>
        </w:rPr>
        <w:t>元，比上年增加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1439</w:t>
      </w:r>
      <w:r>
        <w:rPr>
          <w:rFonts w:hint="eastAsia" w:ascii="Times New Roman" w:hAnsi="Times New Roman" w:eastAsia="宋体" w:cs="Times New Roman"/>
          <w:color w:val="auto"/>
          <w:sz w:val="24"/>
        </w:rPr>
        <w:t>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8.9</w:t>
      </w:r>
      <w:r>
        <w:rPr>
          <w:rFonts w:hint="eastAsia" w:ascii="Times New Roman" w:hAnsi="Times New Roman" w:eastAsia="宋体" w:cs="Times New Roman"/>
          <w:color w:val="auto"/>
          <w:sz w:val="24"/>
        </w:rPr>
        <w:t>%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color w:val="auto"/>
          <w:sz w:val="24"/>
        </w:rPr>
        <w:t>人均消费支出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15351</w:t>
      </w:r>
      <w:r>
        <w:rPr>
          <w:rFonts w:hint="eastAsia" w:ascii="Times New Roman" w:hAnsi="Times New Roman" w:eastAsia="宋体" w:cs="Times New Roman"/>
          <w:color w:val="auto"/>
          <w:sz w:val="24"/>
        </w:rPr>
        <w:t>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7.9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城镇</w:t>
      </w:r>
      <w:r>
        <w:rPr>
          <w:rFonts w:hint="eastAsia" w:ascii="Times New Roman" w:hAnsi="Times New Roman" w:eastAsia="宋体" w:cs="Times New Roman"/>
          <w:color w:val="auto"/>
          <w:sz w:val="24"/>
        </w:rPr>
        <w:t>居民家庭恩格尔系数（即居民家庭食品消费支出占家庭消费总支出的比重）为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34.01</w:t>
      </w:r>
      <w:r>
        <w:rPr>
          <w:rFonts w:hint="eastAsia" w:ascii="Times New Roman" w:hAnsi="Times New Roman" w:eastAsia="宋体" w:cs="Times New Roman"/>
          <w:color w:val="auto"/>
          <w:sz w:val="24"/>
        </w:rPr>
        <w:t>%，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农村</w:t>
      </w:r>
      <w:r>
        <w:rPr>
          <w:rFonts w:hint="eastAsia" w:ascii="Times New Roman" w:hAnsi="Times New Roman" w:eastAsia="宋体" w:cs="Times New Roman"/>
          <w:color w:val="auto"/>
          <w:sz w:val="24"/>
        </w:rPr>
        <w:t>居民家庭恩格尔系数为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34.70</w:t>
      </w:r>
      <w:r>
        <w:rPr>
          <w:rFonts w:hint="eastAsia" w:ascii="Times New Roman" w:hAnsi="Times New Roman" w:eastAsia="宋体" w:cs="Times New Roman"/>
          <w:color w:val="auto"/>
          <w:sz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Lines="50" w:line="430" w:lineRule="exact"/>
        <w:ind w:left="0" w:leftChars="0" w:right="0" w:rightChars="0"/>
        <w:jc w:val="center"/>
        <w:textAlignment w:val="auto"/>
        <w:rPr>
          <w:rFonts w:hint="eastAsia" w:ascii="方正黑体简体" w:hAnsi="宋体" w:eastAsia="方正黑体简体"/>
          <w:color w:val="auto"/>
          <w:w w:val="100"/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407035</wp:posOffset>
            </wp:positionV>
            <wp:extent cx="3777615" cy="2451100"/>
            <wp:effectExtent l="4445" t="4445" r="8890" b="20955"/>
            <wp:wrapSquare wrapText="bothSides"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hint="eastAsia" w:ascii="方正书宋简体" w:eastAsia="方正书宋简体" w:cs="黑体"/>
          <w:color w:val="auto"/>
          <w:szCs w:val="21"/>
          <w:lang w:val="zh-CN"/>
        </w:rPr>
        <w:t xml:space="preserve"> 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>图</w:t>
      </w:r>
      <w:r>
        <w:rPr>
          <w:rFonts w:hint="eastAsia" w:ascii="方正黑体简体" w:hAnsi="宋体" w:eastAsia="方正黑体简体"/>
          <w:color w:val="auto"/>
          <w:w w:val="100"/>
          <w:szCs w:val="21"/>
          <w:lang w:val="en-US" w:eastAsia="zh-CN"/>
        </w:rPr>
        <w:t>5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 xml:space="preserve"> </w:t>
      </w:r>
      <w:r>
        <w:rPr>
          <w:rFonts w:hint="eastAsia" w:ascii="方正黑体简体" w:hAnsi="宋体" w:eastAsia="方正黑体简体"/>
          <w:color w:val="auto"/>
          <w:w w:val="100"/>
          <w:szCs w:val="21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>201</w:t>
      </w:r>
      <w:r>
        <w:rPr>
          <w:rFonts w:hint="eastAsia" w:ascii="方正黑体简体" w:hAnsi="宋体" w:eastAsia="方正黑体简体"/>
          <w:color w:val="auto"/>
          <w:w w:val="100"/>
          <w:szCs w:val="21"/>
          <w:lang w:val="en-US" w:eastAsia="zh-CN"/>
        </w:rPr>
        <w:t>6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>—20</w:t>
      </w:r>
      <w:r>
        <w:rPr>
          <w:rFonts w:hint="eastAsia" w:ascii="方正黑体简体" w:hAnsi="宋体" w:eastAsia="方正黑体简体"/>
          <w:color w:val="auto"/>
          <w:w w:val="100"/>
          <w:szCs w:val="21"/>
          <w:lang w:val="en-US" w:eastAsia="zh-CN"/>
        </w:rPr>
        <w:t>20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>年城镇居民人均可支配收入及其增速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方正黑体简体" w:hAnsi="宋体" w:eastAsia="方正黑体简体"/>
          <w:color w:val="auto"/>
          <w:w w:val="100"/>
          <w:szCs w:val="21"/>
        </w:rPr>
        <w:t>图</w:t>
      </w:r>
      <w:r>
        <w:rPr>
          <w:rFonts w:hint="eastAsia" w:ascii="方正黑体简体" w:hAnsi="宋体" w:eastAsia="方正黑体简体"/>
          <w:color w:val="auto"/>
          <w:w w:val="100"/>
          <w:szCs w:val="21"/>
          <w:lang w:val="en-US" w:eastAsia="zh-CN"/>
        </w:rPr>
        <w:t>6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 xml:space="preserve">  201</w:t>
      </w:r>
      <w:r>
        <w:rPr>
          <w:rFonts w:hint="eastAsia" w:ascii="方正黑体简体" w:hAnsi="宋体" w:eastAsia="方正黑体简体"/>
          <w:color w:val="auto"/>
          <w:w w:val="100"/>
          <w:szCs w:val="21"/>
          <w:lang w:val="en-US" w:eastAsia="zh-CN"/>
        </w:rPr>
        <w:t>6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>—20</w:t>
      </w:r>
      <w:r>
        <w:rPr>
          <w:rFonts w:hint="eastAsia" w:ascii="方正黑体简体" w:hAnsi="宋体" w:eastAsia="方正黑体简体"/>
          <w:color w:val="auto"/>
          <w:w w:val="100"/>
          <w:szCs w:val="21"/>
          <w:lang w:val="en-US" w:eastAsia="zh-CN"/>
        </w:rPr>
        <w:t>20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>年农村居</w:t>
      </w:r>
      <w:r>
        <w:rPr>
          <w:rFonts w:hint="eastAsia" w:ascii="方正黑体简体" w:hAnsi="宋体" w:eastAsia="方正黑体简体"/>
          <w:color w:val="auto"/>
          <w:w w:val="100"/>
          <w:szCs w:val="21"/>
          <w:lang w:eastAsia="zh-CN"/>
        </w:rPr>
        <w:t>民</w:t>
      </w:r>
      <w:r>
        <w:rPr>
          <w:rFonts w:hint="eastAsia" w:ascii="方正黑体简体" w:hAnsi="宋体" w:eastAsia="方正黑体简体"/>
          <w:color w:val="auto"/>
          <w:w w:val="100"/>
          <w:szCs w:val="21"/>
        </w:rPr>
        <w:t>人均可支配收入及其增速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36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drawing>
          <wp:inline distT="0" distB="0" distL="114300" distR="114300">
            <wp:extent cx="3778885" cy="2267585"/>
            <wp:effectExtent l="4445" t="4445" r="7620" b="13970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年末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</w:rPr>
        <w:t>全县住户存款余额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214.47</w:t>
      </w:r>
      <w:r>
        <w:rPr>
          <w:rFonts w:hint="default" w:ascii="Times New Roman" w:hAnsi="Times New Roman" w:eastAsia="宋体" w:cs="Times New Roman"/>
          <w:color w:val="auto"/>
          <w:sz w:val="24"/>
        </w:rPr>
        <w:t>亿元，比年初增加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27.87</w:t>
      </w:r>
      <w:r>
        <w:rPr>
          <w:rFonts w:hint="default" w:ascii="Times New Roman" w:hAnsi="Times New Roman" w:eastAsia="宋体" w:cs="Times New Roman"/>
          <w:color w:val="auto"/>
          <w:sz w:val="24"/>
        </w:rPr>
        <w:t>亿元，增长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color w:val="auto"/>
          <w:sz w:val="24"/>
        </w:rPr>
        <w:t>.9%。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年末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</w:rPr>
        <w:t>全县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城镇</w:t>
      </w:r>
      <w:r>
        <w:rPr>
          <w:rFonts w:hint="default" w:ascii="Times New Roman" w:hAnsi="Times New Roman" w:eastAsia="宋体" w:cs="Times New Roman"/>
          <w:color w:val="auto"/>
          <w:sz w:val="24"/>
        </w:rPr>
        <w:t>职工基本养老保险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参保</w:t>
      </w:r>
      <w:r>
        <w:rPr>
          <w:rFonts w:hint="default" w:ascii="Times New Roman" w:hAnsi="Times New Roman" w:eastAsia="宋体" w:cs="Times New Roman"/>
          <w:color w:val="auto"/>
          <w:sz w:val="24"/>
        </w:rPr>
        <w:t>人数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6.59</w:t>
      </w:r>
      <w:r>
        <w:rPr>
          <w:rFonts w:hint="default" w:ascii="Times New Roman" w:hAnsi="Times New Roman" w:eastAsia="宋体" w:cs="Times New Roman"/>
          <w:color w:val="auto"/>
          <w:sz w:val="24"/>
        </w:rPr>
        <w:t>万人，比上年末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减少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16814</w:t>
      </w:r>
      <w:r>
        <w:rPr>
          <w:rFonts w:hint="default" w:ascii="Times New Roman" w:hAnsi="Times New Roman" w:eastAsia="宋体" w:cs="Times New Roman"/>
          <w:color w:val="auto"/>
          <w:sz w:val="24"/>
        </w:rPr>
        <w:t>人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</w:rPr>
        <w:t>城镇职工基本医疗保险参保人数5.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color w:val="auto"/>
          <w:sz w:val="24"/>
        </w:rPr>
        <w:t>万人，比上年末增加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1362</w:t>
      </w:r>
      <w:r>
        <w:rPr>
          <w:rFonts w:hint="default" w:ascii="Times New Roman" w:hAnsi="Times New Roman" w:eastAsia="宋体" w:cs="Times New Roman"/>
          <w:color w:val="auto"/>
          <w:sz w:val="24"/>
        </w:rPr>
        <w:t>人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</w:rPr>
        <w:t>工伤保险参保人数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4.10</w:t>
      </w:r>
      <w:r>
        <w:rPr>
          <w:rFonts w:hint="default" w:ascii="Times New Roman" w:hAnsi="Times New Roman" w:eastAsia="宋体" w:cs="Times New Roman"/>
          <w:color w:val="auto"/>
          <w:sz w:val="24"/>
        </w:rPr>
        <w:t>万人，比上年末增加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1297</w:t>
      </w:r>
      <w:r>
        <w:rPr>
          <w:rFonts w:hint="default" w:ascii="Times New Roman" w:hAnsi="Times New Roman" w:eastAsia="宋体" w:cs="Times New Roman"/>
          <w:color w:val="auto"/>
          <w:sz w:val="24"/>
        </w:rPr>
        <w:t>人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</w:rPr>
        <w:t>生育保险参保人数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2.71</w:t>
      </w:r>
      <w:r>
        <w:rPr>
          <w:rFonts w:hint="default" w:ascii="Times New Roman" w:hAnsi="Times New Roman" w:eastAsia="宋体" w:cs="Times New Roman"/>
          <w:color w:val="auto"/>
          <w:sz w:val="24"/>
        </w:rPr>
        <w:t>万人，比上年末增加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9893</w:t>
      </w:r>
      <w:r>
        <w:rPr>
          <w:rFonts w:hint="default" w:ascii="Times New Roman" w:hAnsi="Times New Roman" w:eastAsia="宋体" w:cs="Times New Roman"/>
          <w:color w:val="auto"/>
          <w:sz w:val="24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年末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</w:rPr>
        <w:t>全县城镇居民最低生活保障人数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3138</w:t>
      </w:r>
      <w:r>
        <w:rPr>
          <w:rFonts w:hint="default" w:ascii="Times New Roman" w:hAnsi="Times New Roman" w:eastAsia="宋体" w:cs="Times New Roman"/>
          <w:color w:val="auto"/>
          <w:sz w:val="24"/>
        </w:rPr>
        <w:t>人，农村居民最低生活保障人数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19415</w:t>
      </w:r>
      <w:r>
        <w:rPr>
          <w:rFonts w:hint="default" w:ascii="Times New Roman" w:hAnsi="Times New Roman" w:eastAsia="宋体" w:cs="Times New Roman"/>
          <w:color w:val="auto"/>
          <w:sz w:val="24"/>
        </w:rPr>
        <w:t>人。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农村五保供养人数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2665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人，城市特困供养人数132人。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脱贫成效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有效</w:t>
      </w:r>
      <w:r>
        <w:rPr>
          <w:rFonts w:hint="default" w:ascii="Times New Roman" w:hAnsi="Times New Roman" w:eastAsia="宋体" w:cs="Times New Roman"/>
          <w:color w:val="auto"/>
          <w:sz w:val="24"/>
        </w:rPr>
        <w:t>巩固，整合资金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18.6</w:t>
      </w:r>
      <w:r>
        <w:rPr>
          <w:rFonts w:hint="default" w:ascii="Times New Roman" w:hAnsi="Times New Roman" w:eastAsia="宋体" w:cs="Times New Roman"/>
          <w:color w:val="auto"/>
          <w:sz w:val="24"/>
        </w:rPr>
        <w:t>亿元，实施扶贫专项1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</w:rPr>
        <w:t>个，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帮助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1.3万名贫困群众就业和发展产业，统筹落实教育医疗、低保五保、临时救助等措施，监测帮扶脱贫不稳定户、边缘易致贫户以及受灾贫困户585户，无一人返贫致贫，顺利通过国省成效考核。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民生</w:t>
      </w:r>
      <w:r>
        <w:rPr>
          <w:rFonts w:hint="default" w:ascii="Times New Roman" w:hAnsi="Times New Roman" w:eastAsia="宋体" w:cs="Times New Roman"/>
          <w:color w:val="auto"/>
          <w:sz w:val="24"/>
        </w:rPr>
        <w:t>保障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得到加强</w:t>
      </w:r>
      <w:r>
        <w:rPr>
          <w:rFonts w:hint="default" w:ascii="Times New Roman" w:hAnsi="Times New Roman" w:eastAsia="宋体" w:cs="Times New Roman"/>
          <w:color w:val="auto"/>
          <w:sz w:val="24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投入资金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5.9亿元，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办成</w:t>
      </w:r>
      <w:r>
        <w:rPr>
          <w:rFonts w:hint="default" w:ascii="Times New Roman" w:hAnsi="Times New Roman" w:eastAsia="宋体" w:cs="Times New Roman"/>
          <w:color w:val="auto"/>
          <w:sz w:val="24"/>
        </w:rPr>
        <w:t>民生实事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32件；开发农村公益性岗位303个，推送就业岗位6万余个，发放创业担保贷款1558万元；完成3所敬老院适老化改造；全年城镇登记失业率控制在4.3%以内。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auto"/>
          <w:sz w:val="24"/>
        </w:rPr>
        <w:t>注：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 xml:space="preserve"> </w:t>
      </w:r>
      <w:r>
        <w:rPr>
          <w:rFonts w:eastAsia="方正仿宋简体"/>
          <w:color w:val="auto"/>
          <w:szCs w:val="21"/>
        </w:rPr>
        <w:t xml:space="preserve"> 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1、公报中各项数据为初步统计数，正式数据以《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犍为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统计年鉴-20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val="en-US" w:eastAsia="zh-CN"/>
        </w:rPr>
        <w:t>21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》为准。部分数据因四舍五入的原因，存在着总计与分项合计不等的情况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，未做机械调整。</w:t>
      </w:r>
    </w:p>
    <w:p>
      <w:pPr>
        <w:numPr>
          <w:ilvl w:val="0"/>
          <w:numId w:val="1"/>
        </w:numPr>
        <w:spacing w:before="156" w:beforeLines="50" w:line="420" w:lineRule="exact"/>
        <w:ind w:firstLine="480" w:firstLineChars="200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公报中地区生产总值、各产业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及相关行业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增加值绝对数按当年价格计算，增长速度按可比价格计算。地区生产总值核算执行国家统计局新的《国民经济行业分类》和《三次产业划分规定》，即第一产业是指农、林、牧、渔业（不含农、林、牧、渔服务业）；第二产业是指工业（不含开采辅助活动，金属制品、机械和设备修理业）和建筑业；第三产业即服务业，是指除第一产业、第二产业以外的其他行业。</w:t>
      </w:r>
    </w:p>
    <w:p>
      <w:pPr>
        <w:numPr>
          <w:ilvl w:val="0"/>
          <w:numId w:val="1"/>
        </w:numPr>
        <w:spacing w:before="156" w:beforeLines="50" w:line="420" w:lineRule="exact"/>
        <w:ind w:firstLine="480" w:firstLineChars="200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val="en-US" w:eastAsia="zh-CN"/>
        </w:rPr>
        <w:t>图1中的2018年地区生产总值为第四次全国经济普查修订后的数据；2019年地区生产总值为最终核定数；2020年地区生产总值为初步核算数据。</w:t>
      </w:r>
    </w:p>
    <w:p>
      <w:pPr>
        <w:numPr>
          <w:ilvl w:val="0"/>
          <w:numId w:val="1"/>
        </w:numPr>
        <w:spacing w:before="156" w:beforeLines="50" w:line="420" w:lineRule="exact"/>
        <w:ind w:firstLine="480" w:firstLineChars="200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val="en-US" w:eastAsia="zh-CN"/>
        </w:rPr>
        <w:t>2020年常住人口及相关指标数据，待第七次全国人口普查数据发布后另行公布。</w:t>
      </w:r>
    </w:p>
    <w:p>
      <w:pPr>
        <w:numPr>
          <w:ilvl w:val="0"/>
          <w:numId w:val="1"/>
        </w:numPr>
        <w:spacing w:before="156" w:beforeLines="50" w:line="420" w:lineRule="exact"/>
        <w:ind w:firstLine="480" w:firstLineChars="200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val="en-US" w:eastAsia="zh-CN"/>
        </w:rPr>
        <w:t>2020年度农业数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据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为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初步审定数。</w:t>
      </w:r>
    </w:p>
    <w:p>
      <w:pPr>
        <w:numPr>
          <w:ilvl w:val="0"/>
          <w:numId w:val="1"/>
        </w:numPr>
        <w:spacing w:before="156" w:beforeLines="50" w:line="420" w:lineRule="exact"/>
        <w:ind w:firstLine="480" w:firstLineChars="200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201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val="en-US" w:eastAsia="zh-CN"/>
        </w:rPr>
        <w:t>9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年部分产品产量数据进行了核实调整，20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val="en-US" w:eastAsia="zh-CN"/>
        </w:rPr>
        <w:t>20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年产量增速按调整后的可比口径计算。</w:t>
      </w:r>
    </w:p>
    <w:p>
      <w:pPr>
        <w:numPr>
          <w:ilvl w:val="0"/>
          <w:numId w:val="1"/>
        </w:numPr>
        <w:spacing w:before="156" w:beforeLines="50" w:line="420" w:lineRule="exact"/>
        <w:ind w:firstLine="480" w:firstLineChars="200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val="en-US" w:eastAsia="zh-CN"/>
        </w:rPr>
        <w:t>2019年社会消费品零售总额数据由73.81亿元修订为77.16亿元，涉及2020年增速按修订后数据计算。</w:t>
      </w:r>
    </w:p>
    <w:p>
      <w:pPr>
        <w:numPr>
          <w:ilvl w:val="0"/>
          <w:numId w:val="1"/>
        </w:numPr>
        <w:spacing w:before="156" w:beforeLines="50" w:line="420" w:lineRule="exact"/>
        <w:ind w:firstLine="480" w:firstLineChars="200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2020年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交通部门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对公路货运进行了专项调查，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对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2019年实际公路货运量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和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公路货运周转量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进行了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调减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，涉及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val="en-US" w:eastAsia="zh-CN"/>
        </w:rPr>
        <w:t>2020年货物运输总量和货物运输周转量增速按调减后数据计算</w:t>
      </w:r>
      <w:r>
        <w:rPr>
          <w:rFonts w:hint="eastAsia" w:ascii="方正楷体简体" w:hAnsi="方正楷体简体" w:eastAsia="方正楷体简体" w:cs="方正楷体简体"/>
          <w:bCs/>
          <w:color w:val="auto"/>
          <w:sz w:val="24"/>
          <w:lang w:eastAsia="zh-CN"/>
        </w:rPr>
        <w:t>。</w:t>
      </w:r>
    </w:p>
    <w:p>
      <w:pPr>
        <w:numPr>
          <w:ilvl w:val="0"/>
          <w:numId w:val="1"/>
        </w:numPr>
        <w:spacing w:before="156" w:beforeLines="50" w:line="420" w:lineRule="exact"/>
        <w:ind w:firstLine="480" w:firstLineChars="200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  <w:r>
        <w:rPr>
          <w:rFonts w:hint="eastAsia" w:ascii="方正楷体简体" w:hAnsi="方正楷体简体" w:eastAsia="方正楷体简体" w:cs="方正楷体简体"/>
          <w:bCs/>
          <w:color w:val="auto"/>
          <w:sz w:val="24"/>
        </w:rPr>
        <w:t>公报中户籍人口、就业、林业、水利、渔业、农业机械化、交通运输、邮政、通讯、旅游、财政、金融、教育、科技、文化、广电、卫生、体育、社会服务、社会保障等数据来源于相关部门。</w:t>
      </w:r>
    </w:p>
    <w:p>
      <w:pPr>
        <w:numPr>
          <w:ilvl w:val="0"/>
          <w:numId w:val="0"/>
        </w:numPr>
        <w:spacing w:before="156" w:beforeLines="50" w:line="420" w:lineRule="exact"/>
        <w:rPr>
          <w:rFonts w:hint="eastAsia" w:ascii="方正楷体简体" w:hAnsi="方正楷体简体" w:eastAsia="方正楷体简体" w:cs="方正楷体简体"/>
          <w:bCs/>
          <w:color w:val="auto"/>
          <w:sz w:val="24"/>
        </w:rPr>
      </w:pPr>
    </w:p>
    <w:sectPr>
      <w:footerReference r:id="rId4" w:type="default"/>
      <w:pgSz w:w="7937" w:h="11509"/>
      <w:pgMar w:top="1219" w:right="992" w:bottom="1219" w:left="992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二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CCE5D"/>
    <w:multiLevelType w:val="singleLevel"/>
    <w:tmpl w:val="C7CCCE5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71936"/>
    <w:rsid w:val="0001678C"/>
    <w:rsid w:val="000749C1"/>
    <w:rsid w:val="000C4621"/>
    <w:rsid w:val="000E34FC"/>
    <w:rsid w:val="000F06C1"/>
    <w:rsid w:val="005336FD"/>
    <w:rsid w:val="00673E8A"/>
    <w:rsid w:val="00676663"/>
    <w:rsid w:val="006D0C30"/>
    <w:rsid w:val="006E783B"/>
    <w:rsid w:val="006F526E"/>
    <w:rsid w:val="007B3816"/>
    <w:rsid w:val="008173C4"/>
    <w:rsid w:val="008F3B8F"/>
    <w:rsid w:val="009004D4"/>
    <w:rsid w:val="0094000F"/>
    <w:rsid w:val="00971587"/>
    <w:rsid w:val="009F110B"/>
    <w:rsid w:val="00AD5CC8"/>
    <w:rsid w:val="00BC3FFF"/>
    <w:rsid w:val="00BF06C9"/>
    <w:rsid w:val="00CF5BC3"/>
    <w:rsid w:val="00CF5F87"/>
    <w:rsid w:val="00D1177F"/>
    <w:rsid w:val="00E20D64"/>
    <w:rsid w:val="010C1ADD"/>
    <w:rsid w:val="0119400E"/>
    <w:rsid w:val="012B67FD"/>
    <w:rsid w:val="016A29EA"/>
    <w:rsid w:val="01771DA9"/>
    <w:rsid w:val="01922AEA"/>
    <w:rsid w:val="019C7FD4"/>
    <w:rsid w:val="01A97A2A"/>
    <w:rsid w:val="01D203AD"/>
    <w:rsid w:val="01D56E7B"/>
    <w:rsid w:val="01DD3BE3"/>
    <w:rsid w:val="02007703"/>
    <w:rsid w:val="021A2E24"/>
    <w:rsid w:val="021D1F00"/>
    <w:rsid w:val="02537BA6"/>
    <w:rsid w:val="02793E39"/>
    <w:rsid w:val="029550AF"/>
    <w:rsid w:val="02B200CB"/>
    <w:rsid w:val="02E51ED9"/>
    <w:rsid w:val="02F226CC"/>
    <w:rsid w:val="03027FFB"/>
    <w:rsid w:val="03043F99"/>
    <w:rsid w:val="03112DEC"/>
    <w:rsid w:val="03122073"/>
    <w:rsid w:val="03160333"/>
    <w:rsid w:val="035232D5"/>
    <w:rsid w:val="03551DE4"/>
    <w:rsid w:val="035C7323"/>
    <w:rsid w:val="03810AC6"/>
    <w:rsid w:val="03874DC1"/>
    <w:rsid w:val="038F6EFB"/>
    <w:rsid w:val="03BB55E3"/>
    <w:rsid w:val="03C859D8"/>
    <w:rsid w:val="04572BA7"/>
    <w:rsid w:val="045B0851"/>
    <w:rsid w:val="046A3A6E"/>
    <w:rsid w:val="047B2A9F"/>
    <w:rsid w:val="04A94563"/>
    <w:rsid w:val="04DE1258"/>
    <w:rsid w:val="04E20A38"/>
    <w:rsid w:val="04FA54CC"/>
    <w:rsid w:val="050D4D06"/>
    <w:rsid w:val="056318AF"/>
    <w:rsid w:val="056F2F36"/>
    <w:rsid w:val="05B157D1"/>
    <w:rsid w:val="05BB6267"/>
    <w:rsid w:val="05CC7644"/>
    <w:rsid w:val="05D20F5E"/>
    <w:rsid w:val="06011F6E"/>
    <w:rsid w:val="06455D45"/>
    <w:rsid w:val="065155C3"/>
    <w:rsid w:val="06680862"/>
    <w:rsid w:val="06704745"/>
    <w:rsid w:val="068C5906"/>
    <w:rsid w:val="06A235BC"/>
    <w:rsid w:val="06B13AD4"/>
    <w:rsid w:val="06B25DC1"/>
    <w:rsid w:val="06B82C7A"/>
    <w:rsid w:val="06D30A17"/>
    <w:rsid w:val="06E44557"/>
    <w:rsid w:val="07112006"/>
    <w:rsid w:val="07124F63"/>
    <w:rsid w:val="073A7CD4"/>
    <w:rsid w:val="073E2F54"/>
    <w:rsid w:val="07802C48"/>
    <w:rsid w:val="079C7748"/>
    <w:rsid w:val="07B35A98"/>
    <w:rsid w:val="07BE662A"/>
    <w:rsid w:val="07C84205"/>
    <w:rsid w:val="07CB3D4A"/>
    <w:rsid w:val="07F92A1B"/>
    <w:rsid w:val="080447CB"/>
    <w:rsid w:val="080648A1"/>
    <w:rsid w:val="080B4FEB"/>
    <w:rsid w:val="0814508A"/>
    <w:rsid w:val="082F47EB"/>
    <w:rsid w:val="0835381F"/>
    <w:rsid w:val="084B4BE8"/>
    <w:rsid w:val="08560E90"/>
    <w:rsid w:val="08721D13"/>
    <w:rsid w:val="08996CFD"/>
    <w:rsid w:val="08B06C86"/>
    <w:rsid w:val="08C1000E"/>
    <w:rsid w:val="08CF5B5C"/>
    <w:rsid w:val="08DD76BD"/>
    <w:rsid w:val="092012A6"/>
    <w:rsid w:val="09202B7F"/>
    <w:rsid w:val="0928055B"/>
    <w:rsid w:val="09465530"/>
    <w:rsid w:val="0953252B"/>
    <w:rsid w:val="095B7E5D"/>
    <w:rsid w:val="097E06A6"/>
    <w:rsid w:val="09BA0C73"/>
    <w:rsid w:val="09BD59DE"/>
    <w:rsid w:val="09EF02EA"/>
    <w:rsid w:val="09FD3C54"/>
    <w:rsid w:val="0A0C3C61"/>
    <w:rsid w:val="0A194D4E"/>
    <w:rsid w:val="0A5C624B"/>
    <w:rsid w:val="0A882867"/>
    <w:rsid w:val="0AC06D81"/>
    <w:rsid w:val="0AF17AB4"/>
    <w:rsid w:val="0B024503"/>
    <w:rsid w:val="0B1E6839"/>
    <w:rsid w:val="0B2169C1"/>
    <w:rsid w:val="0B3371F2"/>
    <w:rsid w:val="0B564156"/>
    <w:rsid w:val="0B683AF8"/>
    <w:rsid w:val="0B867DA0"/>
    <w:rsid w:val="0B9A77F9"/>
    <w:rsid w:val="0BA0567C"/>
    <w:rsid w:val="0BC21785"/>
    <w:rsid w:val="0BC563A8"/>
    <w:rsid w:val="0BF7595B"/>
    <w:rsid w:val="0C181057"/>
    <w:rsid w:val="0C290A3A"/>
    <w:rsid w:val="0C2E68F7"/>
    <w:rsid w:val="0C4060D1"/>
    <w:rsid w:val="0C6C5316"/>
    <w:rsid w:val="0C7140E7"/>
    <w:rsid w:val="0C7C4EA9"/>
    <w:rsid w:val="0C917602"/>
    <w:rsid w:val="0CA60EAD"/>
    <w:rsid w:val="0CB33E12"/>
    <w:rsid w:val="0CCC4639"/>
    <w:rsid w:val="0CEB6534"/>
    <w:rsid w:val="0CEB7F5D"/>
    <w:rsid w:val="0CF10A95"/>
    <w:rsid w:val="0CFD19E0"/>
    <w:rsid w:val="0CFF4A32"/>
    <w:rsid w:val="0D0C1C3E"/>
    <w:rsid w:val="0D2C2295"/>
    <w:rsid w:val="0D4C7B32"/>
    <w:rsid w:val="0D7E640F"/>
    <w:rsid w:val="0D9267D3"/>
    <w:rsid w:val="0D9A0A10"/>
    <w:rsid w:val="0DDC685D"/>
    <w:rsid w:val="0DEA0EBD"/>
    <w:rsid w:val="0DF010F0"/>
    <w:rsid w:val="0DF347F7"/>
    <w:rsid w:val="0DF72633"/>
    <w:rsid w:val="0E023AC3"/>
    <w:rsid w:val="0E8C61EA"/>
    <w:rsid w:val="0E9A1F5F"/>
    <w:rsid w:val="0F4C0DAF"/>
    <w:rsid w:val="0F874C6E"/>
    <w:rsid w:val="0F9D337E"/>
    <w:rsid w:val="0FC04BE5"/>
    <w:rsid w:val="0FC061FC"/>
    <w:rsid w:val="100623C5"/>
    <w:rsid w:val="10201245"/>
    <w:rsid w:val="10482F24"/>
    <w:rsid w:val="10851AD9"/>
    <w:rsid w:val="109472CB"/>
    <w:rsid w:val="10981BE7"/>
    <w:rsid w:val="10CF27D6"/>
    <w:rsid w:val="11403D7C"/>
    <w:rsid w:val="114508BC"/>
    <w:rsid w:val="116C777D"/>
    <w:rsid w:val="117F20C6"/>
    <w:rsid w:val="119312E3"/>
    <w:rsid w:val="11C073B1"/>
    <w:rsid w:val="11D748F9"/>
    <w:rsid w:val="11EE6090"/>
    <w:rsid w:val="11F15023"/>
    <w:rsid w:val="11F66318"/>
    <w:rsid w:val="122720EB"/>
    <w:rsid w:val="12316F52"/>
    <w:rsid w:val="12353E14"/>
    <w:rsid w:val="125F4A67"/>
    <w:rsid w:val="12676FB4"/>
    <w:rsid w:val="12B73529"/>
    <w:rsid w:val="12CD6CE9"/>
    <w:rsid w:val="12D43375"/>
    <w:rsid w:val="12DD3EBE"/>
    <w:rsid w:val="12F114C4"/>
    <w:rsid w:val="132601FE"/>
    <w:rsid w:val="132D287D"/>
    <w:rsid w:val="13425085"/>
    <w:rsid w:val="134E6330"/>
    <w:rsid w:val="13563EA8"/>
    <w:rsid w:val="136E453E"/>
    <w:rsid w:val="136F2473"/>
    <w:rsid w:val="13821C1E"/>
    <w:rsid w:val="13A01767"/>
    <w:rsid w:val="13AF1EFB"/>
    <w:rsid w:val="13E76E20"/>
    <w:rsid w:val="13FD146B"/>
    <w:rsid w:val="1405106F"/>
    <w:rsid w:val="140750E2"/>
    <w:rsid w:val="14083918"/>
    <w:rsid w:val="14284E51"/>
    <w:rsid w:val="14295182"/>
    <w:rsid w:val="14560582"/>
    <w:rsid w:val="14833497"/>
    <w:rsid w:val="14C62190"/>
    <w:rsid w:val="14CE7DAA"/>
    <w:rsid w:val="14D214C2"/>
    <w:rsid w:val="14E867CE"/>
    <w:rsid w:val="14F76012"/>
    <w:rsid w:val="154B0C1B"/>
    <w:rsid w:val="15DD0EF3"/>
    <w:rsid w:val="15E109B3"/>
    <w:rsid w:val="15F434DF"/>
    <w:rsid w:val="15FA6315"/>
    <w:rsid w:val="161766DB"/>
    <w:rsid w:val="163F12C7"/>
    <w:rsid w:val="165328C6"/>
    <w:rsid w:val="166D7383"/>
    <w:rsid w:val="1678343E"/>
    <w:rsid w:val="167B4EAA"/>
    <w:rsid w:val="16820A67"/>
    <w:rsid w:val="169A11AA"/>
    <w:rsid w:val="169A4312"/>
    <w:rsid w:val="169C7710"/>
    <w:rsid w:val="16AF16F2"/>
    <w:rsid w:val="16BF610E"/>
    <w:rsid w:val="16C13219"/>
    <w:rsid w:val="16F20FD5"/>
    <w:rsid w:val="171074D4"/>
    <w:rsid w:val="171B68EC"/>
    <w:rsid w:val="171C4395"/>
    <w:rsid w:val="171C4433"/>
    <w:rsid w:val="17286B4A"/>
    <w:rsid w:val="174308A0"/>
    <w:rsid w:val="17445F02"/>
    <w:rsid w:val="174C1F4E"/>
    <w:rsid w:val="17672DA0"/>
    <w:rsid w:val="17721F57"/>
    <w:rsid w:val="17796C18"/>
    <w:rsid w:val="178573A9"/>
    <w:rsid w:val="178E6A64"/>
    <w:rsid w:val="17940AF2"/>
    <w:rsid w:val="17B300F0"/>
    <w:rsid w:val="17BB1DAF"/>
    <w:rsid w:val="17EA7272"/>
    <w:rsid w:val="18127368"/>
    <w:rsid w:val="181F6567"/>
    <w:rsid w:val="182779B4"/>
    <w:rsid w:val="182E7A44"/>
    <w:rsid w:val="185352BC"/>
    <w:rsid w:val="1878394F"/>
    <w:rsid w:val="187E4965"/>
    <w:rsid w:val="187F3E6B"/>
    <w:rsid w:val="188A63A9"/>
    <w:rsid w:val="18A2415B"/>
    <w:rsid w:val="18A814B3"/>
    <w:rsid w:val="18BD6500"/>
    <w:rsid w:val="18D96A89"/>
    <w:rsid w:val="18EC703F"/>
    <w:rsid w:val="190364E5"/>
    <w:rsid w:val="1916502E"/>
    <w:rsid w:val="194B34C7"/>
    <w:rsid w:val="194D7A94"/>
    <w:rsid w:val="195D3DE1"/>
    <w:rsid w:val="197F08EA"/>
    <w:rsid w:val="19912BCD"/>
    <w:rsid w:val="19AD2A1A"/>
    <w:rsid w:val="19B11DE8"/>
    <w:rsid w:val="19D42B7C"/>
    <w:rsid w:val="19DE4DB8"/>
    <w:rsid w:val="19E33859"/>
    <w:rsid w:val="19F15F77"/>
    <w:rsid w:val="19F85C2C"/>
    <w:rsid w:val="1A0960D2"/>
    <w:rsid w:val="1A262C4A"/>
    <w:rsid w:val="1A47241A"/>
    <w:rsid w:val="1A503D82"/>
    <w:rsid w:val="1AC548C3"/>
    <w:rsid w:val="1ACC0FF9"/>
    <w:rsid w:val="1B142519"/>
    <w:rsid w:val="1B17513E"/>
    <w:rsid w:val="1B393D41"/>
    <w:rsid w:val="1B4B5B77"/>
    <w:rsid w:val="1B5901DE"/>
    <w:rsid w:val="1B9454C3"/>
    <w:rsid w:val="1B9952A0"/>
    <w:rsid w:val="1BA94FCD"/>
    <w:rsid w:val="1BB14BE7"/>
    <w:rsid w:val="1BEB2C44"/>
    <w:rsid w:val="1C312417"/>
    <w:rsid w:val="1C3829DF"/>
    <w:rsid w:val="1C39639A"/>
    <w:rsid w:val="1C41585C"/>
    <w:rsid w:val="1C53346E"/>
    <w:rsid w:val="1C9908B2"/>
    <w:rsid w:val="1CC13635"/>
    <w:rsid w:val="1D1E3345"/>
    <w:rsid w:val="1D267BEE"/>
    <w:rsid w:val="1D6E1BA1"/>
    <w:rsid w:val="1D7A51A3"/>
    <w:rsid w:val="1D7D4D07"/>
    <w:rsid w:val="1D8D7AA4"/>
    <w:rsid w:val="1DF96BDD"/>
    <w:rsid w:val="1E0C50F5"/>
    <w:rsid w:val="1E297256"/>
    <w:rsid w:val="1E4619A0"/>
    <w:rsid w:val="1E4960C4"/>
    <w:rsid w:val="1E505016"/>
    <w:rsid w:val="1E702C12"/>
    <w:rsid w:val="1E8205C2"/>
    <w:rsid w:val="1E8D21EA"/>
    <w:rsid w:val="1EB62574"/>
    <w:rsid w:val="1EE078B6"/>
    <w:rsid w:val="1EE265C3"/>
    <w:rsid w:val="1F1412DF"/>
    <w:rsid w:val="1F254D2C"/>
    <w:rsid w:val="1F283EA9"/>
    <w:rsid w:val="1F436EC2"/>
    <w:rsid w:val="1F4A4555"/>
    <w:rsid w:val="1F564D40"/>
    <w:rsid w:val="1F603216"/>
    <w:rsid w:val="1F736A81"/>
    <w:rsid w:val="1F7F21EE"/>
    <w:rsid w:val="1FAB70EA"/>
    <w:rsid w:val="1FBD7956"/>
    <w:rsid w:val="1FC83A8A"/>
    <w:rsid w:val="1FD135CB"/>
    <w:rsid w:val="200E2923"/>
    <w:rsid w:val="2041486B"/>
    <w:rsid w:val="20710715"/>
    <w:rsid w:val="20793AB7"/>
    <w:rsid w:val="208413B4"/>
    <w:rsid w:val="20851E52"/>
    <w:rsid w:val="20C11392"/>
    <w:rsid w:val="20CD7100"/>
    <w:rsid w:val="20D3378F"/>
    <w:rsid w:val="20E60B6F"/>
    <w:rsid w:val="210C2088"/>
    <w:rsid w:val="21140B88"/>
    <w:rsid w:val="211C0859"/>
    <w:rsid w:val="211E535F"/>
    <w:rsid w:val="212B75EA"/>
    <w:rsid w:val="212E44E5"/>
    <w:rsid w:val="21303829"/>
    <w:rsid w:val="21400058"/>
    <w:rsid w:val="216E33C9"/>
    <w:rsid w:val="217D26CF"/>
    <w:rsid w:val="21A8498C"/>
    <w:rsid w:val="21A93DA6"/>
    <w:rsid w:val="21E4603C"/>
    <w:rsid w:val="22026D16"/>
    <w:rsid w:val="2228659D"/>
    <w:rsid w:val="22352EAD"/>
    <w:rsid w:val="22532EAF"/>
    <w:rsid w:val="22646F61"/>
    <w:rsid w:val="227230F4"/>
    <w:rsid w:val="22881132"/>
    <w:rsid w:val="228A4404"/>
    <w:rsid w:val="228B7EEE"/>
    <w:rsid w:val="228C2CCA"/>
    <w:rsid w:val="22DB11BD"/>
    <w:rsid w:val="22DB75C4"/>
    <w:rsid w:val="23062C9B"/>
    <w:rsid w:val="230A5000"/>
    <w:rsid w:val="232704A4"/>
    <w:rsid w:val="23327C2D"/>
    <w:rsid w:val="23647C49"/>
    <w:rsid w:val="2365407C"/>
    <w:rsid w:val="238C15FC"/>
    <w:rsid w:val="23A942CC"/>
    <w:rsid w:val="23F61FFF"/>
    <w:rsid w:val="23FC7D11"/>
    <w:rsid w:val="24044A51"/>
    <w:rsid w:val="24065C6F"/>
    <w:rsid w:val="240D4246"/>
    <w:rsid w:val="24385A6B"/>
    <w:rsid w:val="243C2F59"/>
    <w:rsid w:val="245B6C7B"/>
    <w:rsid w:val="24F76EF5"/>
    <w:rsid w:val="252334F5"/>
    <w:rsid w:val="252E087E"/>
    <w:rsid w:val="2535778B"/>
    <w:rsid w:val="25381581"/>
    <w:rsid w:val="25522282"/>
    <w:rsid w:val="2567568B"/>
    <w:rsid w:val="257C49AC"/>
    <w:rsid w:val="259357DE"/>
    <w:rsid w:val="259A1F1A"/>
    <w:rsid w:val="25B114B4"/>
    <w:rsid w:val="25C3201B"/>
    <w:rsid w:val="25C3539A"/>
    <w:rsid w:val="25CE4330"/>
    <w:rsid w:val="25DC4B96"/>
    <w:rsid w:val="25F601D7"/>
    <w:rsid w:val="26016EC8"/>
    <w:rsid w:val="262E606E"/>
    <w:rsid w:val="26304443"/>
    <w:rsid w:val="26586EAC"/>
    <w:rsid w:val="265A4077"/>
    <w:rsid w:val="267F4A1D"/>
    <w:rsid w:val="26951D1A"/>
    <w:rsid w:val="269B2F64"/>
    <w:rsid w:val="26CD09A0"/>
    <w:rsid w:val="26D26868"/>
    <w:rsid w:val="274570AD"/>
    <w:rsid w:val="27486504"/>
    <w:rsid w:val="27561123"/>
    <w:rsid w:val="277D6757"/>
    <w:rsid w:val="27963A75"/>
    <w:rsid w:val="279D3BFF"/>
    <w:rsid w:val="27A349EF"/>
    <w:rsid w:val="27AB2B5B"/>
    <w:rsid w:val="27BF3832"/>
    <w:rsid w:val="27C56B86"/>
    <w:rsid w:val="27E22DFD"/>
    <w:rsid w:val="289855DD"/>
    <w:rsid w:val="28AC6CB6"/>
    <w:rsid w:val="28D543E1"/>
    <w:rsid w:val="28E43A14"/>
    <w:rsid w:val="29015698"/>
    <w:rsid w:val="29267337"/>
    <w:rsid w:val="294D6AF8"/>
    <w:rsid w:val="295B4D3F"/>
    <w:rsid w:val="29671B2F"/>
    <w:rsid w:val="29797218"/>
    <w:rsid w:val="29A111F0"/>
    <w:rsid w:val="29B539B5"/>
    <w:rsid w:val="29BC6F0E"/>
    <w:rsid w:val="29F64052"/>
    <w:rsid w:val="2A1D6515"/>
    <w:rsid w:val="2A2D260A"/>
    <w:rsid w:val="2A406CEB"/>
    <w:rsid w:val="2A497BAB"/>
    <w:rsid w:val="2A623488"/>
    <w:rsid w:val="2A854EAB"/>
    <w:rsid w:val="2A8B79ED"/>
    <w:rsid w:val="2A9D20BF"/>
    <w:rsid w:val="2AA06D2B"/>
    <w:rsid w:val="2AAE68FF"/>
    <w:rsid w:val="2AC70937"/>
    <w:rsid w:val="2ADE5668"/>
    <w:rsid w:val="2AE52157"/>
    <w:rsid w:val="2AEA25AB"/>
    <w:rsid w:val="2B193121"/>
    <w:rsid w:val="2B290A18"/>
    <w:rsid w:val="2B351352"/>
    <w:rsid w:val="2B6D03E7"/>
    <w:rsid w:val="2BA93BE8"/>
    <w:rsid w:val="2BD43C4C"/>
    <w:rsid w:val="2BE66AB9"/>
    <w:rsid w:val="2BEF72C1"/>
    <w:rsid w:val="2C253793"/>
    <w:rsid w:val="2C2875A8"/>
    <w:rsid w:val="2C2B13AB"/>
    <w:rsid w:val="2C4F720A"/>
    <w:rsid w:val="2C6C69AC"/>
    <w:rsid w:val="2C717B97"/>
    <w:rsid w:val="2C962EDC"/>
    <w:rsid w:val="2C9815FF"/>
    <w:rsid w:val="2CB011C8"/>
    <w:rsid w:val="2CB84D22"/>
    <w:rsid w:val="2CC43A04"/>
    <w:rsid w:val="2CCB530B"/>
    <w:rsid w:val="2CE422D4"/>
    <w:rsid w:val="2CF3595C"/>
    <w:rsid w:val="2D366D59"/>
    <w:rsid w:val="2D4D2EED"/>
    <w:rsid w:val="2D692360"/>
    <w:rsid w:val="2DE5443E"/>
    <w:rsid w:val="2E1E06C2"/>
    <w:rsid w:val="2E50734D"/>
    <w:rsid w:val="2E5D3A1F"/>
    <w:rsid w:val="2E886495"/>
    <w:rsid w:val="2E9C7C19"/>
    <w:rsid w:val="2EA92609"/>
    <w:rsid w:val="2EC16CC3"/>
    <w:rsid w:val="2EC509EA"/>
    <w:rsid w:val="2ECE19C5"/>
    <w:rsid w:val="2ED61604"/>
    <w:rsid w:val="2ED645E4"/>
    <w:rsid w:val="2F1E5102"/>
    <w:rsid w:val="2F2564BB"/>
    <w:rsid w:val="2F3C5F3F"/>
    <w:rsid w:val="2F540FA2"/>
    <w:rsid w:val="2F6111EF"/>
    <w:rsid w:val="2F824E61"/>
    <w:rsid w:val="2FAC211F"/>
    <w:rsid w:val="2FBB7D74"/>
    <w:rsid w:val="2FBE149F"/>
    <w:rsid w:val="2FC37861"/>
    <w:rsid w:val="2FD61B8D"/>
    <w:rsid w:val="2FD86EDA"/>
    <w:rsid w:val="301F1726"/>
    <w:rsid w:val="30265114"/>
    <w:rsid w:val="302B716B"/>
    <w:rsid w:val="303B5371"/>
    <w:rsid w:val="303F7201"/>
    <w:rsid w:val="30540EC9"/>
    <w:rsid w:val="30A672ED"/>
    <w:rsid w:val="30AB06C6"/>
    <w:rsid w:val="30B43236"/>
    <w:rsid w:val="30BA7ACF"/>
    <w:rsid w:val="30C03B9F"/>
    <w:rsid w:val="30C41307"/>
    <w:rsid w:val="30C414CC"/>
    <w:rsid w:val="30CE6921"/>
    <w:rsid w:val="30D856F8"/>
    <w:rsid w:val="3122787A"/>
    <w:rsid w:val="314406F3"/>
    <w:rsid w:val="316B3480"/>
    <w:rsid w:val="317226FE"/>
    <w:rsid w:val="31806A16"/>
    <w:rsid w:val="318E6424"/>
    <w:rsid w:val="318F0493"/>
    <w:rsid w:val="31927E18"/>
    <w:rsid w:val="31983C74"/>
    <w:rsid w:val="319D70AA"/>
    <w:rsid w:val="31A30B9A"/>
    <w:rsid w:val="31BC7BF9"/>
    <w:rsid w:val="31ED4900"/>
    <w:rsid w:val="32060F56"/>
    <w:rsid w:val="324147F3"/>
    <w:rsid w:val="32526A6C"/>
    <w:rsid w:val="32691FC2"/>
    <w:rsid w:val="326A0518"/>
    <w:rsid w:val="32776E45"/>
    <w:rsid w:val="328D1FA4"/>
    <w:rsid w:val="328E4D6A"/>
    <w:rsid w:val="329A271F"/>
    <w:rsid w:val="32C47EB1"/>
    <w:rsid w:val="32CA47BC"/>
    <w:rsid w:val="32CF1C1B"/>
    <w:rsid w:val="32D43C49"/>
    <w:rsid w:val="32DA5792"/>
    <w:rsid w:val="32EC1177"/>
    <w:rsid w:val="33107815"/>
    <w:rsid w:val="33182601"/>
    <w:rsid w:val="332424AC"/>
    <w:rsid w:val="335557F5"/>
    <w:rsid w:val="336253C6"/>
    <w:rsid w:val="337511EA"/>
    <w:rsid w:val="339365CD"/>
    <w:rsid w:val="33A4627D"/>
    <w:rsid w:val="33BA1EBA"/>
    <w:rsid w:val="33E438E3"/>
    <w:rsid w:val="34530C9C"/>
    <w:rsid w:val="346E79AE"/>
    <w:rsid w:val="348F361D"/>
    <w:rsid w:val="34943A32"/>
    <w:rsid w:val="34DE20F1"/>
    <w:rsid w:val="350E5117"/>
    <w:rsid w:val="353C4492"/>
    <w:rsid w:val="3550382C"/>
    <w:rsid w:val="35517351"/>
    <w:rsid w:val="35753EA7"/>
    <w:rsid w:val="35B23FAD"/>
    <w:rsid w:val="35BC2A9D"/>
    <w:rsid w:val="35D31E88"/>
    <w:rsid w:val="36017CF9"/>
    <w:rsid w:val="360859DD"/>
    <w:rsid w:val="362A0C25"/>
    <w:rsid w:val="363619AD"/>
    <w:rsid w:val="3647645D"/>
    <w:rsid w:val="364A3612"/>
    <w:rsid w:val="3663439A"/>
    <w:rsid w:val="3685566E"/>
    <w:rsid w:val="369A21B9"/>
    <w:rsid w:val="36A90C29"/>
    <w:rsid w:val="36B05DF5"/>
    <w:rsid w:val="36BD2945"/>
    <w:rsid w:val="36C5053B"/>
    <w:rsid w:val="36C732BE"/>
    <w:rsid w:val="36DD3CF8"/>
    <w:rsid w:val="36E91F94"/>
    <w:rsid w:val="370A1265"/>
    <w:rsid w:val="373A4A99"/>
    <w:rsid w:val="374405CE"/>
    <w:rsid w:val="37487E1E"/>
    <w:rsid w:val="377740C0"/>
    <w:rsid w:val="377E275E"/>
    <w:rsid w:val="378157E2"/>
    <w:rsid w:val="378B541F"/>
    <w:rsid w:val="37B41544"/>
    <w:rsid w:val="381A7AAB"/>
    <w:rsid w:val="3841338A"/>
    <w:rsid w:val="385A2FD2"/>
    <w:rsid w:val="38663E28"/>
    <w:rsid w:val="387B603D"/>
    <w:rsid w:val="388C0C69"/>
    <w:rsid w:val="389D55F5"/>
    <w:rsid w:val="38A31695"/>
    <w:rsid w:val="38BB1085"/>
    <w:rsid w:val="38C10FDB"/>
    <w:rsid w:val="38D26E5B"/>
    <w:rsid w:val="38E95819"/>
    <w:rsid w:val="3930405D"/>
    <w:rsid w:val="3930575B"/>
    <w:rsid w:val="393A1981"/>
    <w:rsid w:val="39524EBE"/>
    <w:rsid w:val="396376DB"/>
    <w:rsid w:val="3966043D"/>
    <w:rsid w:val="3987749A"/>
    <w:rsid w:val="399B40F4"/>
    <w:rsid w:val="39A46345"/>
    <w:rsid w:val="39C26933"/>
    <w:rsid w:val="39D6373A"/>
    <w:rsid w:val="39F05ED5"/>
    <w:rsid w:val="39F44959"/>
    <w:rsid w:val="3A143110"/>
    <w:rsid w:val="3A323E8A"/>
    <w:rsid w:val="3A345E90"/>
    <w:rsid w:val="3A4637C1"/>
    <w:rsid w:val="3ACB24D3"/>
    <w:rsid w:val="3ACE619D"/>
    <w:rsid w:val="3AFD6EDD"/>
    <w:rsid w:val="3B0703B2"/>
    <w:rsid w:val="3B196B47"/>
    <w:rsid w:val="3B21549C"/>
    <w:rsid w:val="3B2C2B1A"/>
    <w:rsid w:val="3B2D5E45"/>
    <w:rsid w:val="3B2E2D17"/>
    <w:rsid w:val="3B464D7F"/>
    <w:rsid w:val="3B48767A"/>
    <w:rsid w:val="3B756209"/>
    <w:rsid w:val="3B771586"/>
    <w:rsid w:val="3B897C17"/>
    <w:rsid w:val="3B916A55"/>
    <w:rsid w:val="3B916ADA"/>
    <w:rsid w:val="3BD60049"/>
    <w:rsid w:val="3BE06310"/>
    <w:rsid w:val="3BE41AB8"/>
    <w:rsid w:val="3BFA5915"/>
    <w:rsid w:val="3C076A0F"/>
    <w:rsid w:val="3C29227D"/>
    <w:rsid w:val="3C366739"/>
    <w:rsid w:val="3C6314E5"/>
    <w:rsid w:val="3C6975AC"/>
    <w:rsid w:val="3C7749C3"/>
    <w:rsid w:val="3C8D18BC"/>
    <w:rsid w:val="3CC1642F"/>
    <w:rsid w:val="3CC77D59"/>
    <w:rsid w:val="3CF3049A"/>
    <w:rsid w:val="3D1F6596"/>
    <w:rsid w:val="3D3B25C4"/>
    <w:rsid w:val="3D441FEA"/>
    <w:rsid w:val="3D5879DB"/>
    <w:rsid w:val="3D7F7A39"/>
    <w:rsid w:val="3D8477F9"/>
    <w:rsid w:val="3DDC4D37"/>
    <w:rsid w:val="3DFB525C"/>
    <w:rsid w:val="3E0C7D78"/>
    <w:rsid w:val="3E0E2D52"/>
    <w:rsid w:val="3E163AA8"/>
    <w:rsid w:val="3E413E49"/>
    <w:rsid w:val="3F016046"/>
    <w:rsid w:val="3F1E5473"/>
    <w:rsid w:val="3F240F3A"/>
    <w:rsid w:val="3F261D5C"/>
    <w:rsid w:val="3F621D2D"/>
    <w:rsid w:val="3F7D0EF9"/>
    <w:rsid w:val="3F8A67A3"/>
    <w:rsid w:val="3F9E1508"/>
    <w:rsid w:val="3FBB3795"/>
    <w:rsid w:val="3FD10BF8"/>
    <w:rsid w:val="401401E5"/>
    <w:rsid w:val="40257A34"/>
    <w:rsid w:val="402977C5"/>
    <w:rsid w:val="4098415A"/>
    <w:rsid w:val="40A3013D"/>
    <w:rsid w:val="40B55967"/>
    <w:rsid w:val="40FA50CF"/>
    <w:rsid w:val="413F67B6"/>
    <w:rsid w:val="416C6C0B"/>
    <w:rsid w:val="41872182"/>
    <w:rsid w:val="41883A57"/>
    <w:rsid w:val="41A1714E"/>
    <w:rsid w:val="41B45785"/>
    <w:rsid w:val="41C1372C"/>
    <w:rsid w:val="41D34B18"/>
    <w:rsid w:val="41E55DBF"/>
    <w:rsid w:val="41FB2D85"/>
    <w:rsid w:val="42051798"/>
    <w:rsid w:val="422D4021"/>
    <w:rsid w:val="42716019"/>
    <w:rsid w:val="428C011B"/>
    <w:rsid w:val="42980295"/>
    <w:rsid w:val="42D30427"/>
    <w:rsid w:val="42D43543"/>
    <w:rsid w:val="42E874E0"/>
    <w:rsid w:val="42EA07CD"/>
    <w:rsid w:val="42F54D2A"/>
    <w:rsid w:val="42FB2965"/>
    <w:rsid w:val="42FE743C"/>
    <w:rsid w:val="43064055"/>
    <w:rsid w:val="432768AA"/>
    <w:rsid w:val="434F48A2"/>
    <w:rsid w:val="439864C9"/>
    <w:rsid w:val="43CB0410"/>
    <w:rsid w:val="43DB40A1"/>
    <w:rsid w:val="43E0148A"/>
    <w:rsid w:val="43E67380"/>
    <w:rsid w:val="43FD45CA"/>
    <w:rsid w:val="44171936"/>
    <w:rsid w:val="44296C21"/>
    <w:rsid w:val="443A5FE7"/>
    <w:rsid w:val="44525382"/>
    <w:rsid w:val="445D7798"/>
    <w:rsid w:val="449379BB"/>
    <w:rsid w:val="44B814B1"/>
    <w:rsid w:val="44CE3967"/>
    <w:rsid w:val="4505175B"/>
    <w:rsid w:val="451044EC"/>
    <w:rsid w:val="451659AA"/>
    <w:rsid w:val="45167EAE"/>
    <w:rsid w:val="452B1551"/>
    <w:rsid w:val="452E2F41"/>
    <w:rsid w:val="45342488"/>
    <w:rsid w:val="455A70A0"/>
    <w:rsid w:val="45607D18"/>
    <w:rsid w:val="457B1AD3"/>
    <w:rsid w:val="457B6893"/>
    <w:rsid w:val="457C35BC"/>
    <w:rsid w:val="45B83FEE"/>
    <w:rsid w:val="45F71D55"/>
    <w:rsid w:val="45FB417F"/>
    <w:rsid w:val="45FD6BE4"/>
    <w:rsid w:val="460E5EF9"/>
    <w:rsid w:val="461F7D81"/>
    <w:rsid w:val="466E647D"/>
    <w:rsid w:val="467718A9"/>
    <w:rsid w:val="467F2EE3"/>
    <w:rsid w:val="469049BE"/>
    <w:rsid w:val="46A6645E"/>
    <w:rsid w:val="46CE63CA"/>
    <w:rsid w:val="46D155B6"/>
    <w:rsid w:val="46D370B5"/>
    <w:rsid w:val="46D853EB"/>
    <w:rsid w:val="46E76510"/>
    <w:rsid w:val="46ED038A"/>
    <w:rsid w:val="47025F10"/>
    <w:rsid w:val="470D7254"/>
    <w:rsid w:val="47230AC5"/>
    <w:rsid w:val="47550BDD"/>
    <w:rsid w:val="47723DF6"/>
    <w:rsid w:val="47A061E1"/>
    <w:rsid w:val="47D92CC4"/>
    <w:rsid w:val="480372AB"/>
    <w:rsid w:val="48195155"/>
    <w:rsid w:val="483C30F9"/>
    <w:rsid w:val="4841606A"/>
    <w:rsid w:val="48563681"/>
    <w:rsid w:val="485D4B61"/>
    <w:rsid w:val="488E52B3"/>
    <w:rsid w:val="489A7410"/>
    <w:rsid w:val="489F159F"/>
    <w:rsid w:val="48FC5E84"/>
    <w:rsid w:val="48FE0978"/>
    <w:rsid w:val="4918413B"/>
    <w:rsid w:val="49296B44"/>
    <w:rsid w:val="49752133"/>
    <w:rsid w:val="49783528"/>
    <w:rsid w:val="498B2435"/>
    <w:rsid w:val="49944A2E"/>
    <w:rsid w:val="499717D0"/>
    <w:rsid w:val="49AF6897"/>
    <w:rsid w:val="49E76A78"/>
    <w:rsid w:val="49EB1ADE"/>
    <w:rsid w:val="4A051BB5"/>
    <w:rsid w:val="4A0B1F62"/>
    <w:rsid w:val="4A592634"/>
    <w:rsid w:val="4A716B9A"/>
    <w:rsid w:val="4A7A3B30"/>
    <w:rsid w:val="4AFB4021"/>
    <w:rsid w:val="4B345806"/>
    <w:rsid w:val="4B370F3D"/>
    <w:rsid w:val="4B3A2346"/>
    <w:rsid w:val="4B4254E8"/>
    <w:rsid w:val="4B452460"/>
    <w:rsid w:val="4B563A10"/>
    <w:rsid w:val="4B693529"/>
    <w:rsid w:val="4B7D3505"/>
    <w:rsid w:val="4BB14198"/>
    <w:rsid w:val="4BB25627"/>
    <w:rsid w:val="4BDE4EBE"/>
    <w:rsid w:val="4BE715FD"/>
    <w:rsid w:val="4C210148"/>
    <w:rsid w:val="4C222DBF"/>
    <w:rsid w:val="4C3B764B"/>
    <w:rsid w:val="4C4226BB"/>
    <w:rsid w:val="4C4E328B"/>
    <w:rsid w:val="4C646AE5"/>
    <w:rsid w:val="4C647981"/>
    <w:rsid w:val="4C764B41"/>
    <w:rsid w:val="4CE207E8"/>
    <w:rsid w:val="4CF77E48"/>
    <w:rsid w:val="4D2F0D5B"/>
    <w:rsid w:val="4D3F2ED1"/>
    <w:rsid w:val="4D4B4725"/>
    <w:rsid w:val="4D5B257C"/>
    <w:rsid w:val="4D657507"/>
    <w:rsid w:val="4D6C688D"/>
    <w:rsid w:val="4D74092B"/>
    <w:rsid w:val="4D9D0F66"/>
    <w:rsid w:val="4DA13B74"/>
    <w:rsid w:val="4DA92294"/>
    <w:rsid w:val="4DE76B39"/>
    <w:rsid w:val="4E0F66DE"/>
    <w:rsid w:val="4E66427D"/>
    <w:rsid w:val="4E673EDA"/>
    <w:rsid w:val="4E7D31F4"/>
    <w:rsid w:val="4E883A59"/>
    <w:rsid w:val="4EAE5FA9"/>
    <w:rsid w:val="4ECA0F6F"/>
    <w:rsid w:val="4ED433B0"/>
    <w:rsid w:val="4EEE31C1"/>
    <w:rsid w:val="4F5A28D2"/>
    <w:rsid w:val="4F944D99"/>
    <w:rsid w:val="4FB96703"/>
    <w:rsid w:val="4FE57B9F"/>
    <w:rsid w:val="4FEB070B"/>
    <w:rsid w:val="4FFB6270"/>
    <w:rsid w:val="50304803"/>
    <w:rsid w:val="504B638B"/>
    <w:rsid w:val="506D12BA"/>
    <w:rsid w:val="50A43B88"/>
    <w:rsid w:val="50AE5CF7"/>
    <w:rsid w:val="50D44BC0"/>
    <w:rsid w:val="50D92ADF"/>
    <w:rsid w:val="50DA5C87"/>
    <w:rsid w:val="50F052A4"/>
    <w:rsid w:val="510F42C5"/>
    <w:rsid w:val="51274C94"/>
    <w:rsid w:val="51536118"/>
    <w:rsid w:val="518F0F0A"/>
    <w:rsid w:val="51A85203"/>
    <w:rsid w:val="51B50B91"/>
    <w:rsid w:val="51C13E9D"/>
    <w:rsid w:val="51C655B3"/>
    <w:rsid w:val="51C809DF"/>
    <w:rsid w:val="51F01DE4"/>
    <w:rsid w:val="520E6FC5"/>
    <w:rsid w:val="52126133"/>
    <w:rsid w:val="52300F2E"/>
    <w:rsid w:val="524256E8"/>
    <w:rsid w:val="52467E4C"/>
    <w:rsid w:val="52713739"/>
    <w:rsid w:val="5279161B"/>
    <w:rsid w:val="52C374A9"/>
    <w:rsid w:val="52E26637"/>
    <w:rsid w:val="52E6457B"/>
    <w:rsid w:val="52F65EA9"/>
    <w:rsid w:val="530C46C3"/>
    <w:rsid w:val="53523638"/>
    <w:rsid w:val="53637DA4"/>
    <w:rsid w:val="53763178"/>
    <w:rsid w:val="538F42B9"/>
    <w:rsid w:val="539F4DCE"/>
    <w:rsid w:val="53B70E41"/>
    <w:rsid w:val="53D32003"/>
    <w:rsid w:val="53E12DA7"/>
    <w:rsid w:val="53E47829"/>
    <w:rsid w:val="53E83E20"/>
    <w:rsid w:val="53FA7AB2"/>
    <w:rsid w:val="54203645"/>
    <w:rsid w:val="54233D73"/>
    <w:rsid w:val="542516C1"/>
    <w:rsid w:val="544C0703"/>
    <w:rsid w:val="546E2730"/>
    <w:rsid w:val="547B6606"/>
    <w:rsid w:val="547C5CAB"/>
    <w:rsid w:val="54884D92"/>
    <w:rsid w:val="548E3CB1"/>
    <w:rsid w:val="54AB3092"/>
    <w:rsid w:val="54FD4D2F"/>
    <w:rsid w:val="552E1CB3"/>
    <w:rsid w:val="554D30EC"/>
    <w:rsid w:val="55550602"/>
    <w:rsid w:val="55567466"/>
    <w:rsid w:val="557062B8"/>
    <w:rsid w:val="55A75A8E"/>
    <w:rsid w:val="55AD6A79"/>
    <w:rsid w:val="55C87977"/>
    <w:rsid w:val="55E02B68"/>
    <w:rsid w:val="55FC08AC"/>
    <w:rsid w:val="56271F14"/>
    <w:rsid w:val="56291C76"/>
    <w:rsid w:val="56356040"/>
    <w:rsid w:val="56656B98"/>
    <w:rsid w:val="566A5CC3"/>
    <w:rsid w:val="566E1D76"/>
    <w:rsid w:val="56726164"/>
    <w:rsid w:val="567B1FAC"/>
    <w:rsid w:val="568B5115"/>
    <w:rsid w:val="56D75168"/>
    <w:rsid w:val="56E211D5"/>
    <w:rsid w:val="56E23959"/>
    <w:rsid w:val="56ED001D"/>
    <w:rsid w:val="56ED0B2D"/>
    <w:rsid w:val="57385789"/>
    <w:rsid w:val="574C12D1"/>
    <w:rsid w:val="57527EC0"/>
    <w:rsid w:val="57594B10"/>
    <w:rsid w:val="57644000"/>
    <w:rsid w:val="57853B68"/>
    <w:rsid w:val="57BB6F86"/>
    <w:rsid w:val="57C453A4"/>
    <w:rsid w:val="57CE3835"/>
    <w:rsid w:val="57D0149A"/>
    <w:rsid w:val="57D51BE8"/>
    <w:rsid w:val="580C5AF3"/>
    <w:rsid w:val="58217081"/>
    <w:rsid w:val="5834118D"/>
    <w:rsid w:val="58376557"/>
    <w:rsid w:val="58466C49"/>
    <w:rsid w:val="58902650"/>
    <w:rsid w:val="589639BD"/>
    <w:rsid w:val="58977FE1"/>
    <w:rsid w:val="58D006DC"/>
    <w:rsid w:val="58EA6FB8"/>
    <w:rsid w:val="58F26EB7"/>
    <w:rsid w:val="59287C52"/>
    <w:rsid w:val="59305117"/>
    <w:rsid w:val="597F29EB"/>
    <w:rsid w:val="59A36EB1"/>
    <w:rsid w:val="59D06C10"/>
    <w:rsid w:val="59F3709E"/>
    <w:rsid w:val="59FA1628"/>
    <w:rsid w:val="5A082275"/>
    <w:rsid w:val="5A125193"/>
    <w:rsid w:val="5A231E07"/>
    <w:rsid w:val="5A8D6756"/>
    <w:rsid w:val="5A97153D"/>
    <w:rsid w:val="5AB33CF3"/>
    <w:rsid w:val="5AF7050C"/>
    <w:rsid w:val="5AFB064A"/>
    <w:rsid w:val="5B342BEE"/>
    <w:rsid w:val="5B4215B7"/>
    <w:rsid w:val="5B47591B"/>
    <w:rsid w:val="5B513169"/>
    <w:rsid w:val="5B671AC7"/>
    <w:rsid w:val="5B7A4A29"/>
    <w:rsid w:val="5B84171E"/>
    <w:rsid w:val="5BA90FAE"/>
    <w:rsid w:val="5BD077E1"/>
    <w:rsid w:val="5BD47D5A"/>
    <w:rsid w:val="5BE045EE"/>
    <w:rsid w:val="5C12715D"/>
    <w:rsid w:val="5C2101F8"/>
    <w:rsid w:val="5C2A7FAD"/>
    <w:rsid w:val="5C7773C7"/>
    <w:rsid w:val="5CC52FB1"/>
    <w:rsid w:val="5CCC093C"/>
    <w:rsid w:val="5CCE0FE9"/>
    <w:rsid w:val="5CE04570"/>
    <w:rsid w:val="5CE2773D"/>
    <w:rsid w:val="5CF73944"/>
    <w:rsid w:val="5CF86259"/>
    <w:rsid w:val="5D0F4DEB"/>
    <w:rsid w:val="5D194D53"/>
    <w:rsid w:val="5D966685"/>
    <w:rsid w:val="5DB46620"/>
    <w:rsid w:val="5DC1615A"/>
    <w:rsid w:val="5DDF5E82"/>
    <w:rsid w:val="5DF23515"/>
    <w:rsid w:val="5E11598E"/>
    <w:rsid w:val="5E46055C"/>
    <w:rsid w:val="5E603D92"/>
    <w:rsid w:val="5E635FA2"/>
    <w:rsid w:val="5E673CF1"/>
    <w:rsid w:val="5E685F3C"/>
    <w:rsid w:val="5E7E6CC9"/>
    <w:rsid w:val="5E951ACB"/>
    <w:rsid w:val="5E9C6CC5"/>
    <w:rsid w:val="5EAA77D8"/>
    <w:rsid w:val="5EAB7672"/>
    <w:rsid w:val="5EB1312D"/>
    <w:rsid w:val="5EEB435C"/>
    <w:rsid w:val="5F1709FF"/>
    <w:rsid w:val="5F2A4949"/>
    <w:rsid w:val="5F3E0B98"/>
    <w:rsid w:val="5F7E10CB"/>
    <w:rsid w:val="5FAF6AD7"/>
    <w:rsid w:val="5FC5430A"/>
    <w:rsid w:val="5FCC7E27"/>
    <w:rsid w:val="5FE043D8"/>
    <w:rsid w:val="5FE40A95"/>
    <w:rsid w:val="5FEB3210"/>
    <w:rsid w:val="60044351"/>
    <w:rsid w:val="60052DF9"/>
    <w:rsid w:val="601A7D4F"/>
    <w:rsid w:val="601E0CC4"/>
    <w:rsid w:val="60220D68"/>
    <w:rsid w:val="603F0616"/>
    <w:rsid w:val="60673BC9"/>
    <w:rsid w:val="609130B2"/>
    <w:rsid w:val="60B83349"/>
    <w:rsid w:val="60C239E1"/>
    <w:rsid w:val="60D42EA0"/>
    <w:rsid w:val="60D53EA4"/>
    <w:rsid w:val="60D9386C"/>
    <w:rsid w:val="60EA20DC"/>
    <w:rsid w:val="61057D91"/>
    <w:rsid w:val="610E4433"/>
    <w:rsid w:val="61227D1E"/>
    <w:rsid w:val="61513C96"/>
    <w:rsid w:val="619B69A0"/>
    <w:rsid w:val="619F00D7"/>
    <w:rsid w:val="61A73F6E"/>
    <w:rsid w:val="61AE6AA1"/>
    <w:rsid w:val="61D459D2"/>
    <w:rsid w:val="61E46E97"/>
    <w:rsid w:val="61FA0894"/>
    <w:rsid w:val="623569FC"/>
    <w:rsid w:val="624E11E8"/>
    <w:rsid w:val="62580D76"/>
    <w:rsid w:val="626700C4"/>
    <w:rsid w:val="62680AD7"/>
    <w:rsid w:val="6292544D"/>
    <w:rsid w:val="62A037EF"/>
    <w:rsid w:val="62B36ABB"/>
    <w:rsid w:val="62B52D3F"/>
    <w:rsid w:val="62C2448F"/>
    <w:rsid w:val="62FD1BAD"/>
    <w:rsid w:val="62FD3D94"/>
    <w:rsid w:val="6345329C"/>
    <w:rsid w:val="634F051C"/>
    <w:rsid w:val="63634470"/>
    <w:rsid w:val="637446F2"/>
    <w:rsid w:val="637C576A"/>
    <w:rsid w:val="63D16C62"/>
    <w:rsid w:val="63DE7389"/>
    <w:rsid w:val="63E204DE"/>
    <w:rsid w:val="63F651C5"/>
    <w:rsid w:val="640A7B1B"/>
    <w:rsid w:val="641D58C1"/>
    <w:rsid w:val="64265692"/>
    <w:rsid w:val="643660EA"/>
    <w:rsid w:val="64592EAE"/>
    <w:rsid w:val="64721100"/>
    <w:rsid w:val="647F4975"/>
    <w:rsid w:val="648A5D9C"/>
    <w:rsid w:val="648D71DE"/>
    <w:rsid w:val="648F04BF"/>
    <w:rsid w:val="64917E5D"/>
    <w:rsid w:val="64AC7C4D"/>
    <w:rsid w:val="64B06A50"/>
    <w:rsid w:val="64B203A9"/>
    <w:rsid w:val="64EA1470"/>
    <w:rsid w:val="650D44B9"/>
    <w:rsid w:val="652308B6"/>
    <w:rsid w:val="65306667"/>
    <w:rsid w:val="65380161"/>
    <w:rsid w:val="65410B86"/>
    <w:rsid w:val="655E14CD"/>
    <w:rsid w:val="65626E78"/>
    <w:rsid w:val="65B70CD7"/>
    <w:rsid w:val="65B930E2"/>
    <w:rsid w:val="65E155B2"/>
    <w:rsid w:val="65E91A67"/>
    <w:rsid w:val="65FA3C6B"/>
    <w:rsid w:val="660303B9"/>
    <w:rsid w:val="660D4975"/>
    <w:rsid w:val="661C6B13"/>
    <w:rsid w:val="662C1C90"/>
    <w:rsid w:val="66385D0F"/>
    <w:rsid w:val="66426C4D"/>
    <w:rsid w:val="66570AFF"/>
    <w:rsid w:val="666C3031"/>
    <w:rsid w:val="667D1927"/>
    <w:rsid w:val="66AA03BA"/>
    <w:rsid w:val="66B6600E"/>
    <w:rsid w:val="66CC380F"/>
    <w:rsid w:val="66CF28A5"/>
    <w:rsid w:val="66E13782"/>
    <w:rsid w:val="66ED1D40"/>
    <w:rsid w:val="66ED3CED"/>
    <w:rsid w:val="674E2896"/>
    <w:rsid w:val="674E3E94"/>
    <w:rsid w:val="67AA7AD5"/>
    <w:rsid w:val="67AB15A7"/>
    <w:rsid w:val="67CE4468"/>
    <w:rsid w:val="67DC1386"/>
    <w:rsid w:val="67EB134E"/>
    <w:rsid w:val="681828BF"/>
    <w:rsid w:val="681A6CCA"/>
    <w:rsid w:val="68A01CFB"/>
    <w:rsid w:val="68B65332"/>
    <w:rsid w:val="68C70D2D"/>
    <w:rsid w:val="68F61F24"/>
    <w:rsid w:val="68FE75A5"/>
    <w:rsid w:val="692D2B8B"/>
    <w:rsid w:val="695A70E7"/>
    <w:rsid w:val="69695F9E"/>
    <w:rsid w:val="696C3DFA"/>
    <w:rsid w:val="697C74AA"/>
    <w:rsid w:val="69B11F70"/>
    <w:rsid w:val="69BD0F1E"/>
    <w:rsid w:val="69C630B1"/>
    <w:rsid w:val="69EE056A"/>
    <w:rsid w:val="6A0F51BD"/>
    <w:rsid w:val="6A324DCC"/>
    <w:rsid w:val="6A584074"/>
    <w:rsid w:val="6A6D66AE"/>
    <w:rsid w:val="6A7E687F"/>
    <w:rsid w:val="6A9237F0"/>
    <w:rsid w:val="6ACE599C"/>
    <w:rsid w:val="6ACF46B9"/>
    <w:rsid w:val="6AE866C9"/>
    <w:rsid w:val="6AFC0DC2"/>
    <w:rsid w:val="6B3E7ED0"/>
    <w:rsid w:val="6B4556F1"/>
    <w:rsid w:val="6B4C3511"/>
    <w:rsid w:val="6B5E7C12"/>
    <w:rsid w:val="6B852142"/>
    <w:rsid w:val="6B9E6C9E"/>
    <w:rsid w:val="6BA4502F"/>
    <w:rsid w:val="6BC31920"/>
    <w:rsid w:val="6BE0253B"/>
    <w:rsid w:val="6BE14185"/>
    <w:rsid w:val="6BE51E1D"/>
    <w:rsid w:val="6BF13C3A"/>
    <w:rsid w:val="6C046BC4"/>
    <w:rsid w:val="6C2C35EB"/>
    <w:rsid w:val="6CB257DC"/>
    <w:rsid w:val="6CC13ADF"/>
    <w:rsid w:val="6CCD04D2"/>
    <w:rsid w:val="6CCE367C"/>
    <w:rsid w:val="6CE34E34"/>
    <w:rsid w:val="6D0F1C34"/>
    <w:rsid w:val="6D336DC3"/>
    <w:rsid w:val="6D470D49"/>
    <w:rsid w:val="6D6D749B"/>
    <w:rsid w:val="6D8021FD"/>
    <w:rsid w:val="6D9165B7"/>
    <w:rsid w:val="6D984D08"/>
    <w:rsid w:val="6D9E1915"/>
    <w:rsid w:val="6DB16E87"/>
    <w:rsid w:val="6DDF3FA7"/>
    <w:rsid w:val="6E2E0602"/>
    <w:rsid w:val="6E2F78F2"/>
    <w:rsid w:val="6E3C065C"/>
    <w:rsid w:val="6E50463D"/>
    <w:rsid w:val="6E550F75"/>
    <w:rsid w:val="6E646A77"/>
    <w:rsid w:val="6E671C50"/>
    <w:rsid w:val="6E684E97"/>
    <w:rsid w:val="6E735DD0"/>
    <w:rsid w:val="6E806955"/>
    <w:rsid w:val="6EA34B94"/>
    <w:rsid w:val="6EBC0D56"/>
    <w:rsid w:val="6ED65FD5"/>
    <w:rsid w:val="6EE97BC2"/>
    <w:rsid w:val="6EEB464A"/>
    <w:rsid w:val="6EF5310D"/>
    <w:rsid w:val="6F19390D"/>
    <w:rsid w:val="6F4D04AC"/>
    <w:rsid w:val="6F7C0DA4"/>
    <w:rsid w:val="6F947BCC"/>
    <w:rsid w:val="6FDE1CC0"/>
    <w:rsid w:val="6FDE2032"/>
    <w:rsid w:val="6FE31075"/>
    <w:rsid w:val="6FF4093F"/>
    <w:rsid w:val="70033D84"/>
    <w:rsid w:val="701F7C73"/>
    <w:rsid w:val="70274A66"/>
    <w:rsid w:val="7094672B"/>
    <w:rsid w:val="70AD3C61"/>
    <w:rsid w:val="70C370C0"/>
    <w:rsid w:val="70D4098C"/>
    <w:rsid w:val="70D80463"/>
    <w:rsid w:val="70DB2AB6"/>
    <w:rsid w:val="70E13D9C"/>
    <w:rsid w:val="711A5277"/>
    <w:rsid w:val="711F1558"/>
    <w:rsid w:val="71656723"/>
    <w:rsid w:val="716E425C"/>
    <w:rsid w:val="716E7285"/>
    <w:rsid w:val="71AF49A6"/>
    <w:rsid w:val="71C360BE"/>
    <w:rsid w:val="71E601F3"/>
    <w:rsid w:val="7214387A"/>
    <w:rsid w:val="72892B45"/>
    <w:rsid w:val="72D11AD5"/>
    <w:rsid w:val="72EA6113"/>
    <w:rsid w:val="72F72849"/>
    <w:rsid w:val="72FD1266"/>
    <w:rsid w:val="73091376"/>
    <w:rsid w:val="73114239"/>
    <w:rsid w:val="731B5774"/>
    <w:rsid w:val="731D0DAF"/>
    <w:rsid w:val="73240811"/>
    <w:rsid w:val="733B1918"/>
    <w:rsid w:val="73673458"/>
    <w:rsid w:val="73792F36"/>
    <w:rsid w:val="73811675"/>
    <w:rsid w:val="7392512C"/>
    <w:rsid w:val="739B2509"/>
    <w:rsid w:val="739D5FC5"/>
    <w:rsid w:val="73AE117E"/>
    <w:rsid w:val="73CF4F7B"/>
    <w:rsid w:val="73DC6095"/>
    <w:rsid w:val="73DF2F01"/>
    <w:rsid w:val="73F87D1E"/>
    <w:rsid w:val="74070944"/>
    <w:rsid w:val="741D515E"/>
    <w:rsid w:val="742019A0"/>
    <w:rsid w:val="74266243"/>
    <w:rsid w:val="74354733"/>
    <w:rsid w:val="745D2936"/>
    <w:rsid w:val="747727F5"/>
    <w:rsid w:val="748F515F"/>
    <w:rsid w:val="74914D91"/>
    <w:rsid w:val="74BB3949"/>
    <w:rsid w:val="74BF19EF"/>
    <w:rsid w:val="74DC35C0"/>
    <w:rsid w:val="74E85C26"/>
    <w:rsid w:val="74FF435F"/>
    <w:rsid w:val="7528542D"/>
    <w:rsid w:val="752A0FDA"/>
    <w:rsid w:val="752C6EF3"/>
    <w:rsid w:val="752D0D4F"/>
    <w:rsid w:val="75300B56"/>
    <w:rsid w:val="755926B0"/>
    <w:rsid w:val="7571612B"/>
    <w:rsid w:val="75786F6E"/>
    <w:rsid w:val="759B62A2"/>
    <w:rsid w:val="75A23005"/>
    <w:rsid w:val="75A84FFA"/>
    <w:rsid w:val="75FB49EA"/>
    <w:rsid w:val="760305F1"/>
    <w:rsid w:val="76206F46"/>
    <w:rsid w:val="763C05CD"/>
    <w:rsid w:val="76435C07"/>
    <w:rsid w:val="76505BB8"/>
    <w:rsid w:val="76506C5D"/>
    <w:rsid w:val="766421C4"/>
    <w:rsid w:val="767D73D4"/>
    <w:rsid w:val="767E6D6E"/>
    <w:rsid w:val="76977A8E"/>
    <w:rsid w:val="76CE3976"/>
    <w:rsid w:val="76DD4416"/>
    <w:rsid w:val="76EA0F69"/>
    <w:rsid w:val="76F44A05"/>
    <w:rsid w:val="774820F8"/>
    <w:rsid w:val="775B1779"/>
    <w:rsid w:val="77601076"/>
    <w:rsid w:val="776E3DD2"/>
    <w:rsid w:val="77731A52"/>
    <w:rsid w:val="7780223D"/>
    <w:rsid w:val="77F90F06"/>
    <w:rsid w:val="77FA2C50"/>
    <w:rsid w:val="78000B00"/>
    <w:rsid w:val="783B79F5"/>
    <w:rsid w:val="784B3CD5"/>
    <w:rsid w:val="78687EB0"/>
    <w:rsid w:val="786F026E"/>
    <w:rsid w:val="787C2116"/>
    <w:rsid w:val="7887661B"/>
    <w:rsid w:val="78DC1105"/>
    <w:rsid w:val="78EA118C"/>
    <w:rsid w:val="78F6045D"/>
    <w:rsid w:val="790E2E0E"/>
    <w:rsid w:val="7936365B"/>
    <w:rsid w:val="794D4DED"/>
    <w:rsid w:val="795623F2"/>
    <w:rsid w:val="79941186"/>
    <w:rsid w:val="79AD44A8"/>
    <w:rsid w:val="79CD565C"/>
    <w:rsid w:val="79DC0E0E"/>
    <w:rsid w:val="79EE1ED1"/>
    <w:rsid w:val="79F666E5"/>
    <w:rsid w:val="7A061F76"/>
    <w:rsid w:val="7A195B32"/>
    <w:rsid w:val="7A1B2FEB"/>
    <w:rsid w:val="7A4430A5"/>
    <w:rsid w:val="7A5B6588"/>
    <w:rsid w:val="7AB36EF6"/>
    <w:rsid w:val="7AB41779"/>
    <w:rsid w:val="7AD66BE0"/>
    <w:rsid w:val="7B1050A9"/>
    <w:rsid w:val="7B1513FF"/>
    <w:rsid w:val="7B322163"/>
    <w:rsid w:val="7B666703"/>
    <w:rsid w:val="7B795568"/>
    <w:rsid w:val="7B98003F"/>
    <w:rsid w:val="7BDA4005"/>
    <w:rsid w:val="7BF14FD5"/>
    <w:rsid w:val="7C0E5A93"/>
    <w:rsid w:val="7C126F58"/>
    <w:rsid w:val="7C3225AF"/>
    <w:rsid w:val="7C44624B"/>
    <w:rsid w:val="7C817963"/>
    <w:rsid w:val="7C970DD2"/>
    <w:rsid w:val="7CA05B25"/>
    <w:rsid w:val="7CA4738C"/>
    <w:rsid w:val="7CB10971"/>
    <w:rsid w:val="7CD45514"/>
    <w:rsid w:val="7D0960C9"/>
    <w:rsid w:val="7D2010BF"/>
    <w:rsid w:val="7D2B1ADD"/>
    <w:rsid w:val="7D4A239A"/>
    <w:rsid w:val="7D5C3480"/>
    <w:rsid w:val="7D5E1463"/>
    <w:rsid w:val="7D712FD3"/>
    <w:rsid w:val="7D7733DA"/>
    <w:rsid w:val="7D991B82"/>
    <w:rsid w:val="7DAC576B"/>
    <w:rsid w:val="7DD621AE"/>
    <w:rsid w:val="7DDF097A"/>
    <w:rsid w:val="7DE91FA1"/>
    <w:rsid w:val="7DF90D02"/>
    <w:rsid w:val="7DFB763F"/>
    <w:rsid w:val="7E2F6BA1"/>
    <w:rsid w:val="7E3D1A4A"/>
    <w:rsid w:val="7E446ADC"/>
    <w:rsid w:val="7E6A3031"/>
    <w:rsid w:val="7E9351B4"/>
    <w:rsid w:val="7EAE0461"/>
    <w:rsid w:val="7EC2282C"/>
    <w:rsid w:val="7EC81323"/>
    <w:rsid w:val="7ECF6313"/>
    <w:rsid w:val="7EFF1BF4"/>
    <w:rsid w:val="7F06068C"/>
    <w:rsid w:val="7F0C0CE4"/>
    <w:rsid w:val="7F197F62"/>
    <w:rsid w:val="7F1E17EF"/>
    <w:rsid w:val="7F2130A2"/>
    <w:rsid w:val="7F245AB8"/>
    <w:rsid w:val="7F387460"/>
    <w:rsid w:val="7F393A00"/>
    <w:rsid w:val="7F4C1FEB"/>
    <w:rsid w:val="7F534FA8"/>
    <w:rsid w:val="7F7348AD"/>
    <w:rsid w:val="7F886920"/>
    <w:rsid w:val="7F8F3206"/>
    <w:rsid w:val="7F9B4736"/>
    <w:rsid w:val="7FB5361A"/>
    <w:rsid w:val="7FC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Date"/>
    <w:basedOn w:val="1"/>
    <w:next w:val="1"/>
    <w:qFormat/>
    <w:uiPriority w:val="0"/>
    <w:pPr>
      <w:adjustRightInd w:val="0"/>
      <w:spacing w:line="312" w:lineRule="atLeast"/>
    </w:pPr>
    <w:rPr>
      <w:rFonts w:ascii="仿宋体"/>
      <w:kern w:val="0"/>
      <w:sz w:val="32"/>
      <w:szCs w:val="2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_Style 3"/>
    <w:basedOn w:val="1"/>
    <w:qFormat/>
    <w:uiPriority w:val="0"/>
  </w:style>
  <w:style w:type="character" w:customStyle="1" w:styleId="13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&#32508;&#21512;&#32929;\&#32508;&#21512;\2021&#24180;&#32508;&#21512;\2020&#24180;&#32479;&#35745;&#20844;&#25253;\&#20844;&#25253;&#30340;6&#20010;&#25351;&#26631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&#32508;&#21512;&#32929;\&#32508;&#21512;\2021&#24180;&#32508;&#21512;\2020&#24180;&#32479;&#35745;&#20844;&#25253;\&#20844;&#25253;&#30340;6&#20010;&#25351;&#26631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Documents%20and%20Settings\Administrator\&#26700;&#38754;\&#32508;&#21512;&#32929;\&#32508;&#21512;\2021&#24180;&#32508;&#21512;\2020&#24180;&#32479;&#35745;&#20844;&#25253;\&#20844;&#25253;&#30340;6&#20010;&#25351;&#26631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Documents%20and%20Settings\Administrator\&#26700;&#38754;\&#32508;&#21512;&#32929;\&#32508;&#21512;\2021&#24180;&#32508;&#21512;\2020&#24180;&#32479;&#35745;&#20844;&#25253;\&#20844;&#25253;&#30340;6&#20010;&#25351;&#26631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&#32508;&#21512;&#32929;\&#32508;&#21512;\2021&#24180;&#32508;&#21512;\2020&#24180;&#32479;&#35745;&#20844;&#25253;\&#20844;&#25253;&#30340;6&#20010;&#25351;&#26631;&#22270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&#32508;&#21512;&#32929;\&#32508;&#21512;\2021&#24180;&#32508;&#21512;\2020&#24180;&#32479;&#35745;&#20844;&#25253;\&#20844;&#25253;&#30340;6&#20010;&#25351;&#26631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99878637963495"/>
          <c:y val="0.176601439671527"/>
          <c:w val="0.832297507397563"/>
          <c:h val="0.742107273719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[公报的6个指标图表.xlsx]gdp!$A$2</c:f>
              <c:strCache>
                <c:ptCount val="1"/>
                <c:pt idx="0">
                  <c:v>地区生产总值（亿元）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03530334728033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5235531628533"/>
                  <c:y val="0.027458158995815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25235531628533"/>
                  <c:y val="0.009103525415303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25235531628533"/>
                  <c:y val="0.027458158995815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21</a:t>
                    </a:r>
                    <a:r>
                      <a:rPr lang="en-US" altLang="zh-CN"/>
                      <a:t>8.28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0.01569037656903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[公报的6个指标图表.xlsx]gdp!$F$1:$J$1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[公报的6个指标图表.xlsx]gdp!$F$2:$J$2</c:f>
              <c:numCache>
                <c:formatCode>0.00_ </c:formatCode>
                <c:ptCount val="5"/>
                <c:pt idx="0">
                  <c:v>146.17</c:v>
                </c:pt>
                <c:pt idx="1">
                  <c:v>159.66</c:v>
                </c:pt>
                <c:pt idx="2" c:formatCode="General">
                  <c:v>200.05</c:v>
                </c:pt>
                <c:pt idx="3" c:formatCode="General">
                  <c:v>215.89</c:v>
                </c:pt>
                <c:pt idx="4" c:formatCode="General">
                  <c:v>232.83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38"/>
        <c:axId val="87447808"/>
        <c:axId val="92221440"/>
      </c:barChart>
      <c:lineChart>
        <c:grouping val="standard"/>
        <c:varyColors val="0"/>
        <c:ser>
          <c:idx val="1"/>
          <c:order val="1"/>
          <c:tx>
            <c:strRef>
              <c:f>[公报的6个指标图表.xlsx]gdp!$A$3</c:f>
              <c:strCache>
                <c:ptCount val="1"/>
                <c:pt idx="0">
                  <c:v>增速（%）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03138075313807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796178343949045"/>
                  <c:y val="-0.02475247524752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86624203821657"/>
                  <c:y val="-0.03465346534653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159235668789809"/>
                  <c:y val="-0.02970297029702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17515923566879"/>
                  <c:y val="-0.03712871287128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[公报的6个指标图表.xlsx]gdp!$F$1:$J$1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[公报的6个指标图表.xlsx]gdp!$F$3:$J$3</c:f>
              <c:numCache>
                <c:formatCode>0.0_ </c:formatCode>
                <c:ptCount val="5"/>
                <c:pt idx="0">
                  <c:v>10.1</c:v>
                </c:pt>
                <c:pt idx="1">
                  <c:v>9.3</c:v>
                </c:pt>
                <c:pt idx="2">
                  <c:v>9</c:v>
                </c:pt>
                <c:pt idx="3" c:formatCode="General">
                  <c:v>8.2</c:v>
                </c:pt>
                <c:pt idx="4" c:formatCode="General">
                  <c:v>4.1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8717568"/>
        <c:axId val="247307648"/>
      </c:lineChart>
      <c:catAx>
        <c:axId val="874478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2221440"/>
        <c:crosses val="autoZero"/>
        <c:auto val="1"/>
        <c:lblAlgn val="ctr"/>
        <c:lblOffset val="100"/>
        <c:noMultiLvlLbl val="0"/>
      </c:catAx>
      <c:valAx>
        <c:axId val="92221440"/>
        <c:scaling>
          <c:orientation val="minMax"/>
        </c:scaling>
        <c:delete val="0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7447808"/>
        <c:crosses val="autoZero"/>
        <c:crossBetween val="between"/>
      </c:valAx>
      <c:catAx>
        <c:axId val="258717568"/>
        <c:scaling>
          <c:orientation val="minMax"/>
        </c:scaling>
        <c:delete val="1"/>
        <c:axPos val="b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47307648"/>
        <c:crosses val="autoZero"/>
        <c:auto val="1"/>
        <c:lblAlgn val="ctr"/>
        <c:lblOffset val="100"/>
        <c:noMultiLvlLbl val="0"/>
      </c:catAx>
      <c:valAx>
        <c:axId val="247307648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871756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129878869448183"/>
          <c:y val="0.0256276150627615"/>
          <c:w val="0.709118438761777"/>
          <c:h val="0.08917364016736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[公报的6个指标图表.xlsx]工业!$A$2</c:f>
              <c:strCache>
                <c:ptCount val="1"/>
                <c:pt idx="0">
                  <c:v>增速（%）</c:v>
                </c:pt>
              </c:strCache>
            </c:strRef>
          </c:tx>
          <c:dLbls>
            <c:dLbl>
              <c:idx val="0"/>
              <c:layout>
                <c:manualLayout>
                  <c:x val="-0.0339249907011684"/>
                  <c:y val="-0.06269592476489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7152702993754"/>
                  <c:y val="-0.06269592476489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42300236915787"/>
                  <c:y val="-0.05015673981191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7152702993754"/>
                  <c:y val="-0.03761755485893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161533491277191"/>
                  <c:y val="-0.03448275862068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[公报的6个指标图表.xlsx]工业!$D$1:$H$1</c15:sqref>
                  </c15:fullRef>
                </c:ext>
              </c:extLst>
              <c:f>[公报的6个指标图表.xlsx]工业!$D$1:$H$1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工业!$D$2:$H$2</c15:sqref>
                  </c15:fullRef>
                </c:ext>
              </c:extLst>
              <c:f>[公报的6个指标图表.xlsx]工业!$D$2:$H$2</c:f>
              <c:numCache>
                <c:formatCode>0.0_ </c:formatCode>
                <c:ptCount val="5"/>
                <c:pt idx="0">
                  <c:v>10.4</c:v>
                </c:pt>
                <c:pt idx="1">
                  <c:v>12.1</c:v>
                </c:pt>
                <c:pt idx="2" c:formatCode="General">
                  <c:v>11.8</c:v>
                </c:pt>
                <c:pt idx="3">
                  <c:v>12</c:v>
                </c:pt>
                <c:pt idx="4">
                  <c:v>5.1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023488"/>
        <c:axId val="111247360"/>
      </c:lineChart>
      <c:catAx>
        <c:axId val="99023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1247360"/>
        <c:crosses val="autoZero"/>
        <c:auto val="1"/>
        <c:lblAlgn val="ctr"/>
        <c:lblOffset val="100"/>
        <c:noMultiLvlLbl val="0"/>
      </c:catAx>
      <c:valAx>
        <c:axId val="111247360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9023488"/>
        <c:crosses val="autoZero"/>
        <c:crossBetween val="between"/>
      </c:valAx>
    </c:plotArea>
    <c:legend>
      <c:legendPos val="t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3628720363208"/>
          <c:y val="0.149072476064344"/>
          <c:w val="0.888388888888889"/>
          <c:h val="0.710972222222222"/>
        </c:manualLayout>
      </c:layout>
      <c:lineChart>
        <c:grouping val="stacked"/>
        <c:varyColors val="0"/>
        <c:ser>
          <c:idx val="0"/>
          <c:order val="0"/>
          <c:tx>
            <c:strRef>
              <c:f>[公报的6个指标图表.xlsx]投资!$A$6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0.000327546101675966"/>
                  <c:y val="0.0291509235735707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[公报的6个指标图表.xlsx]投资!$D$5:$H$5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[公报的6个指标图表.xlsx]投资!$D$6:$H$6</c:f>
              <c:numCache>
                <c:formatCode>0.0_ </c:formatCode>
                <c:ptCount val="5"/>
                <c:pt idx="0">
                  <c:v>16.3</c:v>
                </c:pt>
                <c:pt idx="1">
                  <c:v>27.5</c:v>
                </c:pt>
                <c:pt idx="2">
                  <c:v>18</c:v>
                </c:pt>
                <c:pt idx="3">
                  <c:v>14.4</c:v>
                </c:pt>
                <c:pt idx="4">
                  <c:v>11.4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70239272"/>
        <c:axId val="129725376"/>
      </c:lineChart>
      <c:dateAx>
        <c:axId val="7702392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9725376"/>
        <c:crosses val="autoZero"/>
        <c:auto val="1"/>
        <c:lblAlgn val="ctr"/>
        <c:lblOffset val="100"/>
        <c:baseTimeUnit val="days"/>
      </c:dateAx>
      <c:valAx>
        <c:axId val="129725376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0239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66527777777778"/>
          <c:y val="0.08102564102564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alpha val="94000"/>
        </a:schemeClr>
      </a:solidFill>
      <a:miter lim="800000"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65989847715736"/>
          <c:y val="0.277777777777778"/>
          <c:w val="0.864027072758037"/>
          <c:h val="0.712121212121212"/>
        </c:manualLayout>
      </c:layout>
      <c:lineChart>
        <c:grouping val="stacked"/>
        <c:varyColors val="0"/>
        <c:ser>
          <c:idx val="0"/>
          <c:order val="0"/>
          <c:tx>
            <c:strRef>
              <c:f>[公报的6个指标图表.xlsx]社消零!$A$6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0.00253807106598985"/>
                  <c:y val="0.020202020202020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77664974619289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[公报的6个指标图表.xlsx]社消零!$D$5:$H$5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[公报的6个指标图表.xlsx]社消零!$D$6:$H$6</c:f>
              <c:numCache>
                <c:formatCode>0.0_ </c:formatCode>
                <c:ptCount val="5"/>
                <c:pt idx="0">
                  <c:v>13.4</c:v>
                </c:pt>
                <c:pt idx="1">
                  <c:v>13.4</c:v>
                </c:pt>
                <c:pt idx="2" c:formatCode="General">
                  <c:v>12.5</c:v>
                </c:pt>
                <c:pt idx="3">
                  <c:v>10.6</c:v>
                </c:pt>
                <c:pt idx="4">
                  <c:v>-1.8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167400"/>
        <c:axId val="429869819"/>
      </c:lineChart>
      <c:catAx>
        <c:axId val="2741674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29869819"/>
        <c:crosses val="autoZero"/>
        <c:auto val="1"/>
        <c:lblAlgn val="ctr"/>
        <c:lblOffset val="100"/>
        <c:noMultiLvlLbl val="0"/>
      </c:catAx>
      <c:valAx>
        <c:axId val="4298698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416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92690763052209"/>
          <c:y val="0.072649572649572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5970909038894"/>
          <c:y val="0.202829635449582"/>
          <c:w val="0.839678578639209"/>
          <c:h val="0.718651876301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[公报的6个指标图表.xlsx]城镇居民人均可支配收入!$A$2</c:f>
              <c:strCache>
                <c:ptCount val="1"/>
                <c:pt idx="0">
                  <c:v>城镇居民人均可支配收入（元）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605143721633888"/>
                  <c:y val="0.033421862510286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52143217347453"/>
                  <c:y val="0.0334182395660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252143217347453"/>
                  <c:y val="0.01165803108808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151285930408472"/>
                  <c:y val="0.024091573103380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201714573877963"/>
                  <c:y val="0.027200864577914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[公报的6个指标图表.xlsx]城镇居民人均可支配收入!$D$1:$H$1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[公报的6个指标图表.xlsx]城镇居民人均可支配收入!$D$2:$H$2</c:f>
              <c:numCache>
                <c:formatCode>0_ </c:formatCode>
                <c:ptCount val="5"/>
                <c:pt idx="0">
                  <c:v>28769</c:v>
                </c:pt>
                <c:pt idx="1">
                  <c:v>31318</c:v>
                </c:pt>
                <c:pt idx="2" c:formatCode="General">
                  <c:v>33935</c:v>
                </c:pt>
                <c:pt idx="3">
                  <c:v>36976</c:v>
                </c:pt>
                <c:pt idx="4">
                  <c:v>39254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2"/>
        <c:axId val="234183296"/>
        <c:axId val="234533632"/>
      </c:barChart>
      <c:lineChart>
        <c:grouping val="standard"/>
        <c:varyColors val="0"/>
        <c:ser>
          <c:idx val="1"/>
          <c:order val="1"/>
          <c:tx>
            <c:strRef>
              <c:f>[公报的6个指标图表.xlsx]城镇居民人均可支配收入!$A$3</c:f>
              <c:strCache>
                <c:ptCount val="1"/>
                <c:pt idx="0">
                  <c:v>增速（%）</c:v>
                </c:pt>
              </c:strCache>
            </c:strRef>
          </c:tx>
          <c:dLbls>
            <c:dLbl>
              <c:idx val="0"/>
              <c:layout>
                <c:manualLayout>
                  <c:x val="-0.0196671709531014"/>
                  <c:y val="-0.037307630717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10590015128593"/>
                  <c:y val="-0.03497010708698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26928895612708"/>
                  <c:y val="0.03030121883090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504286434694907"/>
                  <c:y val="0.0124311270319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196671709531014"/>
                  <c:y val="0.03030303030303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[公报的6个指标图表.xlsx]城镇居民人均可支配收入!$D$1:$H$1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[公报的6个指标图表.xlsx]城镇居民人均可支配收入!$D$3:$H$3</c:f>
              <c:numCache>
                <c:formatCode>0.0_ </c:formatCode>
                <c:ptCount val="5"/>
                <c:pt idx="0">
                  <c:v>8.6</c:v>
                </c:pt>
                <c:pt idx="1">
                  <c:v>8.9</c:v>
                </c:pt>
                <c:pt idx="2" c:formatCode="General">
                  <c:v>8.4</c:v>
                </c:pt>
                <c:pt idx="3">
                  <c:v>9</c:v>
                </c:pt>
                <c:pt idx="4">
                  <c:v>6.2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273408"/>
        <c:axId val="258700416"/>
      </c:lineChart>
      <c:catAx>
        <c:axId val="234183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34533632"/>
        <c:crosses val="autoZero"/>
        <c:auto val="1"/>
        <c:lblAlgn val="ctr"/>
        <c:lblOffset val="100"/>
        <c:noMultiLvlLbl val="0"/>
      </c:catAx>
      <c:valAx>
        <c:axId val="234533632"/>
        <c:scaling>
          <c:orientation val="minMax"/>
        </c:scaling>
        <c:delete val="0"/>
        <c:axPos val="l"/>
        <c:numFmt formatCode="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34183296"/>
        <c:crosses val="autoZero"/>
        <c:crossBetween val="between"/>
      </c:valAx>
      <c:catAx>
        <c:axId val="82273408"/>
        <c:scaling>
          <c:orientation val="minMax"/>
        </c:scaling>
        <c:delete val="1"/>
        <c:axPos val="b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8700416"/>
        <c:crosses val="autoZero"/>
        <c:auto val="1"/>
        <c:lblAlgn val="ctr"/>
        <c:lblOffset val="100"/>
        <c:noMultiLvlLbl val="0"/>
      </c:catAx>
      <c:valAx>
        <c:axId val="258700416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227340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0389981509497394"/>
          <c:y val="0.0365284974093264"/>
          <c:w val="0.892586989409985"/>
          <c:h val="0.044041450777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9891126257987"/>
          <c:y val="0.21009167582685"/>
          <c:w val="0.839285009486707"/>
          <c:h val="0.685074636988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[公报的6个指标图表.xlsx]农村居民人均可支配收入!$A$2</c:f>
              <c:strCache>
                <c:ptCount val="1"/>
                <c:pt idx="0">
                  <c:v>农村居民人均可支配收入（元）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0206647149991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52058477566795"/>
                  <c:y val="0.008401008120974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504116955133591"/>
                  <c:y val="0.02100252030243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252058477566795"/>
                  <c:y val="0.02520302436292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[公报的6个指标图表.xlsx]农村居民人均可支配收入!$D$1:$H$1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[公报的6个指标图表.xlsx]农村居民人均可支配收入!$D$2:$H$2</c:f>
              <c:numCache>
                <c:formatCode>0_ </c:formatCode>
                <c:ptCount val="5"/>
                <c:pt idx="0">
                  <c:v>12377</c:v>
                </c:pt>
                <c:pt idx="1">
                  <c:v>13497</c:v>
                </c:pt>
                <c:pt idx="2" c:formatCode="General">
                  <c:v>14733</c:v>
                </c:pt>
                <c:pt idx="3">
                  <c:v>16245</c:v>
                </c:pt>
                <c:pt idx="4">
                  <c:v>17684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7"/>
        <c:axId val="189428864"/>
        <c:axId val="189555456"/>
      </c:barChart>
      <c:lineChart>
        <c:grouping val="standard"/>
        <c:varyColors val="0"/>
        <c:ser>
          <c:idx val="1"/>
          <c:order val="1"/>
          <c:tx>
            <c:strRef>
              <c:f>[公报的6个指标图表.xlsx]农村居民人均可支配收入!$A$3</c:f>
              <c:strCache>
                <c:ptCount val="1"/>
                <c:pt idx="0">
                  <c:v>增速（%）</c:v>
                </c:pt>
              </c:strCache>
            </c:strRef>
          </c:tx>
          <c:dLbls>
            <c:dLbl>
              <c:idx val="0"/>
              <c:layout>
                <c:manualLayout>
                  <c:x val="-0.0434018807481658"/>
                  <c:y val="-0.03616325124849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108504701870414"/>
                  <c:y val="-0.04132942999827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25514105611243"/>
                  <c:y val="-0.05424487687273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155006716957735"/>
                  <c:y val="0.01291544687446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32510075436602"/>
                  <c:y val="-0.04132942999827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[公报的6个指标图表.xlsx]农村居民人均可支配收入!$D$1:$H$1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[公报的6个指标图表.xlsx]农村居民人均可支配收入!$D$3:$H$3</c:f>
              <c:numCache>
                <c:formatCode>0.0_ </c:formatCode>
                <c:ptCount val="5"/>
                <c:pt idx="0">
                  <c:v>9.4</c:v>
                </c:pt>
                <c:pt idx="1">
                  <c:v>9.1</c:v>
                </c:pt>
                <c:pt idx="2" c:formatCode="General">
                  <c:v>9.2</c:v>
                </c:pt>
                <c:pt idx="3">
                  <c:v>10.3</c:v>
                </c:pt>
                <c:pt idx="4">
                  <c:v>8.9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840960"/>
        <c:axId val="82838656"/>
      </c:lineChart>
      <c:catAx>
        <c:axId val="1894288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9555456"/>
        <c:crosses val="autoZero"/>
        <c:auto val="1"/>
        <c:lblAlgn val="ctr"/>
        <c:lblOffset val="100"/>
        <c:noMultiLvlLbl val="0"/>
      </c:catAx>
      <c:valAx>
        <c:axId val="189555456"/>
        <c:scaling>
          <c:orientation val="minMax"/>
        </c:scaling>
        <c:delete val="0"/>
        <c:axPos val="l"/>
        <c:numFmt formatCode="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9428864"/>
        <c:crosses val="autoZero"/>
        <c:crossBetween val="between"/>
      </c:valAx>
      <c:catAx>
        <c:axId val="82840960"/>
        <c:scaling>
          <c:orientation val="minMax"/>
        </c:scaling>
        <c:delete val="1"/>
        <c:axPos val="b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2838656"/>
        <c:crosses val="autoZero"/>
        <c:auto val="1"/>
        <c:lblAlgn val="ctr"/>
        <c:lblOffset val="100"/>
        <c:noMultiLvlLbl val="0"/>
      </c:catAx>
      <c:valAx>
        <c:axId val="82838656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284096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0944379095950261"/>
          <c:y val="0.0313637636516382"/>
          <c:w val="0.831792975970425"/>
          <c:h val="0.064967796135536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3700</Words>
  <Characters>4765</Characters>
  <Lines>70</Lines>
  <Paragraphs>19</Paragraphs>
  <TotalTime>13</TotalTime>
  <ScaleCrop>false</ScaleCrop>
  <LinksUpToDate>false</LinksUpToDate>
  <CharactersWithSpaces>8724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2017-04-01T01:57:00Z</dcterms:created>
  <dc:creator>syl</dc:creator>
  <cp:lastModifiedBy>Administrator</cp:lastModifiedBy>
  <cp:lastPrinted>2021-03-19T01:48:00Z</cp:lastPrinted>
  <dcterms:modified xsi:type="dcterms:W3CDTF">2021-03-24T03:16:11Z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