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val="en-US" w:eastAsia="zh-CN"/>
        </w:rPr>
        <w:t>污染影响类</w:t>
      </w:r>
      <w:r>
        <w:rPr>
          <w:rFonts w:hint="eastAsia" w:ascii="楷体_GB2312" w:eastAsia="楷体_GB2312"/>
          <w:bCs/>
          <w:sz w:val="48"/>
          <w:szCs w:val="48"/>
        </w:rPr>
        <w:t>）</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360" w:lineRule="auto"/>
        <w:ind w:left="2122" w:leftChars="150" w:hanging="1807" w:hangingChars="500"/>
        <w:rPr>
          <w:rFonts w:hint="default" w:ascii="Times New Roman" w:hAnsi="宋体" w:eastAsia="宋体" w:cs="Times New Roman"/>
          <w:b/>
          <w:kern w:val="21"/>
          <w:sz w:val="36"/>
          <w:szCs w:val="36"/>
          <w:u w:val="single"/>
        </w:rPr>
      </w:pPr>
      <w:r>
        <w:rPr>
          <w:rFonts w:hint="eastAsia" w:ascii="Times New Roman" w:hAnsi="宋体" w:eastAsia="宋体" w:cs="Times New Roman"/>
          <w:b/>
          <w:kern w:val="21"/>
          <w:sz w:val="36"/>
          <w:szCs w:val="36"/>
          <w:u w:val="none"/>
          <w:lang w:val="en-US" w:eastAsia="zh-CN"/>
        </w:rPr>
        <w:t xml:space="preserve"> </w:t>
      </w:r>
      <w:r>
        <w:rPr>
          <w:rFonts w:hint="default" w:ascii="Times New Roman" w:hAnsi="宋体" w:eastAsia="宋体" w:cs="Times New Roman"/>
          <w:b/>
          <w:kern w:val="21"/>
          <w:sz w:val="36"/>
          <w:szCs w:val="36"/>
          <w:u w:val="none"/>
        </w:rPr>
        <w:t>项目名称：</w:t>
      </w:r>
      <w:bookmarkStart w:id="6" w:name="_GoBack"/>
      <w:r>
        <w:rPr>
          <w:rFonts w:hint="default" w:ascii="Times New Roman" w:hAnsi="宋体" w:eastAsia="宋体" w:cs="Times New Roman"/>
          <w:b/>
          <w:kern w:val="21"/>
          <w:sz w:val="36"/>
          <w:szCs w:val="36"/>
          <w:u w:val="single"/>
          <w:lang w:val="en-US" w:eastAsia="zh-CN"/>
        </w:rPr>
        <w:t>犍为昌新新型建材有限责任公司新建80万吨/年混凝土胶凝材料项目</w:t>
      </w:r>
      <w:bookmarkEnd w:id="6"/>
    </w:p>
    <w:p>
      <w:pPr>
        <w:adjustRightInd w:val="0"/>
        <w:snapToGrid w:val="0"/>
        <w:spacing w:line="360" w:lineRule="auto"/>
        <w:ind w:left="2122" w:leftChars="150" w:hanging="1807" w:hangingChars="500"/>
        <w:rPr>
          <w:rFonts w:hint="default" w:ascii="Times New Roman" w:hAnsi="宋体" w:eastAsia="宋体" w:cs="Times New Roman"/>
          <w:b/>
          <w:kern w:val="21"/>
          <w:sz w:val="36"/>
          <w:szCs w:val="36"/>
          <w:u w:val="single"/>
          <w:lang w:val="en-US" w:eastAsia="zh-CN"/>
        </w:rPr>
      </w:pPr>
      <w:r>
        <w:rPr>
          <w:rFonts w:hint="default" w:ascii="Times New Roman" w:hAnsi="宋体" w:eastAsia="宋体" w:cs="Times New Roman"/>
          <w:b/>
          <w:kern w:val="21"/>
          <w:sz w:val="36"/>
          <w:szCs w:val="36"/>
          <w:u w:val="none"/>
        </w:rPr>
        <w:t>建设单位（盖章）：</w:t>
      </w:r>
      <w:r>
        <w:rPr>
          <w:rFonts w:hint="default" w:ascii="Times New Roman" w:hAnsi="宋体" w:eastAsia="宋体" w:cs="Times New Roman"/>
          <w:b/>
          <w:kern w:val="21"/>
          <w:sz w:val="36"/>
          <w:szCs w:val="36"/>
          <w:u w:val="single"/>
          <w:lang w:val="en-US" w:eastAsia="zh-CN"/>
        </w:rPr>
        <w:t xml:space="preserve">犍为昌新新型建材有限责任公司 </w:t>
      </w:r>
    </w:p>
    <w:p>
      <w:pPr>
        <w:adjustRightInd w:val="0"/>
        <w:snapToGrid w:val="0"/>
        <w:spacing w:line="360" w:lineRule="auto"/>
        <w:ind w:left="2122" w:leftChars="150" w:hanging="1807" w:hangingChars="500"/>
        <w:rPr>
          <w:rFonts w:hint="default" w:ascii="Times New Roman" w:hAnsi="宋体" w:eastAsia="宋体" w:cs="Times New Roman"/>
          <w:b/>
          <w:kern w:val="21"/>
          <w:sz w:val="36"/>
          <w:szCs w:val="36"/>
          <w:u w:val="single"/>
        </w:rPr>
      </w:pPr>
      <w:r>
        <w:rPr>
          <w:rFonts w:hint="default" w:ascii="Times New Roman" w:hAnsi="宋体" w:eastAsia="宋体" w:cs="Times New Roman"/>
          <w:b/>
          <w:kern w:val="21"/>
          <w:sz w:val="36"/>
          <w:szCs w:val="36"/>
          <w:u w:val="none"/>
        </w:rPr>
        <w:t xml:space="preserve">编制日期：    </w:t>
      </w:r>
      <w:r>
        <w:rPr>
          <w:rFonts w:hint="eastAsia" w:ascii="Times New Roman" w:hAnsi="宋体" w:eastAsia="宋体" w:cs="Times New Roman"/>
          <w:b/>
          <w:kern w:val="21"/>
          <w:sz w:val="36"/>
          <w:szCs w:val="36"/>
          <w:u w:val="single"/>
          <w:lang w:val="en-US" w:eastAsia="zh-CN"/>
        </w:rPr>
        <w:t>二零二零年</w:t>
      </w:r>
      <w:r>
        <w:rPr>
          <w:rFonts w:hint="eastAsia" w:hAnsi="宋体" w:cs="Times New Roman"/>
          <w:b/>
          <w:kern w:val="21"/>
          <w:sz w:val="36"/>
          <w:szCs w:val="36"/>
          <w:u w:val="single"/>
          <w:lang w:val="en-US" w:eastAsia="zh-CN"/>
        </w:rPr>
        <w:t>四</w:t>
      </w:r>
      <w:r>
        <w:rPr>
          <w:rFonts w:hint="default" w:ascii="Times New Roman" w:hAnsi="宋体" w:eastAsia="宋体" w:cs="Times New Roman"/>
          <w:b/>
          <w:kern w:val="21"/>
          <w:sz w:val="36"/>
          <w:szCs w:val="36"/>
          <w:u w:val="single"/>
          <w:lang w:val="en-US" w:eastAsia="zh-CN"/>
        </w:rPr>
        <w:t>月</w:t>
      </w:r>
      <w:r>
        <w:rPr>
          <w:rFonts w:hint="default" w:ascii="Times New Roman" w:hAnsi="宋体" w:eastAsia="宋体" w:cs="Times New Roman"/>
          <w:b/>
          <w:kern w:val="21"/>
          <w:sz w:val="36"/>
          <w:szCs w:val="36"/>
          <w:u w:val="single"/>
        </w:rPr>
        <w:t xml:space="preserve">                      </w:t>
      </w:r>
    </w:p>
    <w:p>
      <w:pPr>
        <w:adjustRightInd w:val="0"/>
        <w:snapToGrid w:val="0"/>
        <w:spacing w:line="288" w:lineRule="auto"/>
        <w:ind w:firstLine="1040"/>
        <w:rPr>
          <w:rFonts w:hint="default" w:ascii="Times New Roman" w:hAnsi="Times New Roman" w:eastAsia="宋体" w:cs="Times New Roman"/>
          <w:sz w:val="36"/>
          <w:szCs w:val="36"/>
          <w:u w:val="single"/>
        </w:rPr>
      </w:pPr>
      <w:bookmarkStart w:id="0" w:name="_Hlk57884087"/>
    </w:p>
    <w:p>
      <w:pPr>
        <w:adjustRightInd w:val="0"/>
        <w:snapToGrid w:val="0"/>
        <w:spacing w:line="288" w:lineRule="auto"/>
        <w:ind w:firstLine="1040"/>
        <w:rPr>
          <w:rFonts w:hint="default" w:ascii="Times New Roman" w:hAnsi="Times New Roman" w:eastAsia="宋体" w:cs="Times New Roman"/>
          <w:sz w:val="36"/>
          <w:szCs w:val="36"/>
        </w:rPr>
      </w:pPr>
    </w:p>
    <w:p>
      <w:pPr>
        <w:adjustRightInd w:val="0"/>
        <w:snapToGrid w:val="0"/>
        <w:spacing w:line="288" w:lineRule="auto"/>
        <w:ind w:firstLine="1040"/>
        <w:rPr>
          <w:rFonts w:hint="default" w:ascii="Times New Roman" w:hAnsi="Times New Roman" w:eastAsia="宋体" w:cs="Times New Roman"/>
          <w:sz w:val="36"/>
          <w:szCs w:val="36"/>
        </w:rPr>
      </w:pPr>
    </w:p>
    <w:p>
      <w:pPr>
        <w:adjustRightInd w:val="0"/>
        <w:snapToGrid w:val="0"/>
        <w:spacing w:line="288" w:lineRule="auto"/>
        <w:ind w:firstLine="1040"/>
        <w:rPr>
          <w:rFonts w:hint="default" w:ascii="Times New Roman" w:hAnsi="Times New Roman" w:eastAsia="宋体" w:cs="Times New Roman"/>
          <w:sz w:val="36"/>
          <w:szCs w:val="36"/>
        </w:rPr>
      </w:pPr>
    </w:p>
    <w:p>
      <w:pPr>
        <w:adjustRightInd w:val="0"/>
        <w:snapToGrid w:val="0"/>
        <w:spacing w:line="288" w:lineRule="auto"/>
        <w:ind w:firstLine="1040"/>
        <w:rPr>
          <w:rFonts w:hint="default" w:ascii="Times New Roman" w:hAnsi="Times New Roman" w:eastAsia="宋体" w:cs="Times New Roman"/>
          <w:sz w:val="36"/>
          <w:szCs w:val="36"/>
        </w:rPr>
      </w:pPr>
    </w:p>
    <w:bookmarkEnd w:id="0"/>
    <w:p>
      <w:pPr>
        <w:adjustRightInd w:val="0"/>
        <w:snapToGrid w:val="0"/>
        <w:spacing w:line="288" w:lineRule="auto"/>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中华人民共和国生态环境部制</w:t>
      </w:r>
    </w:p>
    <w:p>
      <w:pPr>
        <w:adjustRightInd w:val="0"/>
        <w:snapToGrid w:val="0"/>
        <w:spacing w:line="288" w:lineRule="auto"/>
        <w:jc w:val="center"/>
        <w:rPr>
          <w:rFonts w:hint="default" w:ascii="Times New Roman" w:hAnsi="Times New Roman" w:eastAsia="宋体" w:cs="Times New Roman"/>
          <w:sz w:val="36"/>
          <w:szCs w:val="36"/>
        </w:rPr>
      </w:pPr>
    </w:p>
    <w:p>
      <w:pPr>
        <w:adjustRightInd w:val="0"/>
        <w:snapToGrid w:val="0"/>
        <w:spacing w:line="288" w:lineRule="auto"/>
        <w:ind w:firstLine="1040"/>
        <w:rPr>
          <w:rFonts w:hint="default" w:ascii="Times New Roman" w:hAnsi="Times New Roman" w:eastAsia="宋体" w:cs="Times New Roman"/>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5"/>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58"/>
        <w:gridCol w:w="1103"/>
        <w:gridCol w:w="2205"/>
        <w:gridCol w:w="4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8" w:type="dxa"/>
            <w:noWrap w:val="0"/>
            <w:tcMar>
              <w:top w:w="16" w:type="dxa"/>
              <w:left w:w="16" w:type="dxa"/>
              <w:right w:w="16" w:type="dxa"/>
            </w:tcMar>
            <w:vAlign w:val="center"/>
          </w:tcPr>
          <w:p>
            <w:pPr>
              <w:adjustRightInd w:val="0"/>
              <w:snapToGrid w:val="0"/>
              <w:jc w:val="center"/>
              <w:rPr>
                <w:rFonts w:ascii="宋体" w:hAnsi="宋体" w:cs="宋体"/>
                <w:b/>
                <w:szCs w:val="21"/>
              </w:rPr>
            </w:pPr>
            <w:r>
              <w:rPr>
                <w:rFonts w:hint="eastAsia" w:ascii="宋体" w:hAnsi="宋体" w:cs="宋体"/>
                <w:b/>
                <w:szCs w:val="21"/>
              </w:rPr>
              <w:t>建设项目名称</w:t>
            </w:r>
          </w:p>
        </w:tc>
        <w:tc>
          <w:tcPr>
            <w:tcW w:w="7743" w:type="dxa"/>
            <w:gridSpan w:val="3"/>
            <w:noWrap w:val="0"/>
            <w:vAlign w:val="center"/>
          </w:tcPr>
          <w:p>
            <w:pPr>
              <w:adjustRightInd w:val="0"/>
              <w:snapToGrid w:val="0"/>
              <w:jc w:val="center"/>
              <w:rPr>
                <w:rFonts w:ascii="宋体" w:hAnsi="宋体" w:cs="宋体"/>
                <w:sz w:val="21"/>
                <w:szCs w:val="21"/>
              </w:rPr>
            </w:pPr>
            <w:r>
              <w:rPr>
                <w:rFonts w:hint="eastAsia"/>
                <w:bCs/>
                <w:kern w:val="0"/>
                <w:sz w:val="21"/>
                <w:szCs w:val="21"/>
                <w:lang w:val="en-US" w:eastAsia="zh-CN"/>
              </w:rPr>
              <w:t>犍为昌新新型建材有限责任公司新建80万吨/年混凝土胶凝材料项目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8" w:type="dxa"/>
            <w:noWrap w:val="0"/>
            <w:tcMar>
              <w:top w:w="16" w:type="dxa"/>
              <w:left w:w="16" w:type="dxa"/>
              <w:right w:w="16" w:type="dxa"/>
            </w:tcMar>
            <w:vAlign w:val="center"/>
          </w:tcPr>
          <w:p>
            <w:pPr>
              <w:adjustRightInd w:val="0"/>
              <w:snapToGrid w:val="0"/>
              <w:jc w:val="center"/>
              <w:rPr>
                <w:rFonts w:ascii="宋体" w:hAnsi="宋体" w:cs="宋体"/>
                <w:b/>
                <w:szCs w:val="21"/>
              </w:rPr>
            </w:pPr>
            <w:r>
              <w:rPr>
                <w:rFonts w:hint="eastAsia" w:ascii="宋体" w:hAnsi="宋体" w:cs="宋体"/>
                <w:b/>
                <w:szCs w:val="21"/>
              </w:rPr>
              <w:t>项目代码</w:t>
            </w:r>
          </w:p>
        </w:tc>
        <w:tc>
          <w:tcPr>
            <w:tcW w:w="7743" w:type="dxa"/>
            <w:gridSpan w:val="3"/>
            <w:noWrap w:val="0"/>
            <w:vAlign w:val="center"/>
          </w:tcPr>
          <w:p>
            <w:pPr>
              <w:adjustRightInd w:val="0"/>
              <w:snapToGrid w:val="0"/>
              <w:jc w:val="center"/>
              <w:rPr>
                <w:rFonts w:hint="eastAsia" w:ascii="宋体" w:hAnsi="宋体" w:eastAsia="宋体" w:cs="宋体"/>
                <w:sz w:val="21"/>
                <w:szCs w:val="21"/>
                <w:lang w:val="en-US" w:eastAsia="zh-CN"/>
              </w:rPr>
            </w:pPr>
            <w:r>
              <w:rPr>
                <w:rFonts w:hint="default" w:ascii="Times New Roman" w:hAnsi="Times New Roman" w:cs="Times New Roman"/>
                <w:color w:val="000000"/>
                <w:sz w:val="21"/>
                <w:szCs w:val="21"/>
              </w:rPr>
              <w:t>2020</w:t>
            </w:r>
            <w:r>
              <w:rPr>
                <w:rFonts w:hint="eastAsia" w:ascii="Times New Roman" w:hAnsi="Times New Roman" w:cs="Times New Roman"/>
                <w:color w:val="000000"/>
                <w:sz w:val="21"/>
                <w:szCs w:val="21"/>
                <w:lang w:val="en-US" w:eastAsia="zh-CN"/>
              </w:rPr>
              <w:t>-511123-42-03-502397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8" w:type="dxa"/>
            <w:noWrap w:val="0"/>
            <w:tcMar>
              <w:top w:w="16" w:type="dxa"/>
              <w:left w:w="16" w:type="dxa"/>
              <w:right w:w="16" w:type="dxa"/>
            </w:tcMar>
            <w:vAlign w:val="center"/>
          </w:tcPr>
          <w:p>
            <w:pPr>
              <w:adjustRightInd w:val="0"/>
              <w:snapToGrid w:val="0"/>
              <w:jc w:val="center"/>
              <w:rPr>
                <w:rFonts w:hint="eastAsia" w:ascii="宋体" w:hAnsi="宋体" w:cs="宋体"/>
                <w:b/>
                <w:szCs w:val="21"/>
              </w:rPr>
            </w:pPr>
            <w:r>
              <w:rPr>
                <w:rFonts w:hint="eastAsia" w:ascii="宋体" w:hAnsi="宋体" w:cs="宋体"/>
                <w:b/>
                <w:szCs w:val="21"/>
              </w:rPr>
              <w:t>建设单位联系人</w:t>
            </w:r>
          </w:p>
        </w:tc>
        <w:tc>
          <w:tcPr>
            <w:tcW w:w="1103" w:type="dxa"/>
            <w:noWrap w:val="0"/>
            <w:vAlign w:val="center"/>
          </w:tcPr>
          <w:p>
            <w:pPr>
              <w:adjustRightInd w:val="0"/>
              <w:snapToGrid w:val="0"/>
              <w:jc w:val="center"/>
              <w:rPr>
                <w:rFonts w:ascii="宋体" w:hAnsi="宋体" w:cs="宋体"/>
                <w:sz w:val="21"/>
                <w:szCs w:val="21"/>
              </w:rPr>
            </w:pPr>
            <w:r>
              <w:rPr>
                <w:rFonts w:hint="eastAsia" w:ascii="Times New Roman" w:hAnsi="Times New Roman" w:cs="Times New Roman"/>
                <w:snapToGrid w:val="0"/>
                <w:color w:val="000000"/>
                <w:kern w:val="0"/>
                <w:sz w:val="21"/>
                <w:szCs w:val="21"/>
                <w:lang w:val="en-US" w:eastAsia="zh-CN"/>
              </w:rPr>
              <w:t>李春兵</w:t>
            </w:r>
          </w:p>
        </w:tc>
        <w:tc>
          <w:tcPr>
            <w:tcW w:w="2205" w:type="dxa"/>
            <w:noWrap w:val="0"/>
            <w:vAlign w:val="center"/>
          </w:tcPr>
          <w:p>
            <w:pPr>
              <w:adjustRightInd w:val="0"/>
              <w:snapToGrid w:val="0"/>
              <w:jc w:val="center"/>
              <w:rPr>
                <w:rFonts w:ascii="宋体" w:hAnsi="宋体" w:cs="宋体"/>
                <w:b/>
                <w:sz w:val="21"/>
                <w:szCs w:val="21"/>
              </w:rPr>
            </w:pPr>
            <w:r>
              <w:rPr>
                <w:rFonts w:hint="eastAsia" w:ascii="宋体" w:hAnsi="宋体" w:cs="宋体"/>
                <w:b/>
                <w:sz w:val="21"/>
                <w:szCs w:val="21"/>
              </w:rPr>
              <w:t>联系方式</w:t>
            </w:r>
          </w:p>
        </w:tc>
        <w:tc>
          <w:tcPr>
            <w:tcW w:w="4435" w:type="dxa"/>
            <w:noWrap w:val="0"/>
            <w:vAlign w:val="center"/>
          </w:tcPr>
          <w:p>
            <w:pPr>
              <w:adjustRightInd w:val="0"/>
              <w:snapToGrid w:val="0"/>
              <w:jc w:val="center"/>
              <w:rPr>
                <w:rFonts w:ascii="宋体" w:hAnsi="宋体" w:cs="宋体"/>
                <w:sz w:val="21"/>
                <w:szCs w:val="21"/>
              </w:rPr>
            </w:pPr>
            <w:r>
              <w:rPr>
                <w:rFonts w:hint="eastAsia" w:ascii="Times New Roman" w:hAnsi="Times New Roman" w:cs="Times New Roman"/>
                <w:color w:val="000000"/>
                <w:sz w:val="21"/>
                <w:szCs w:val="21"/>
                <w:lang w:val="en-US" w:eastAsia="zh-CN"/>
              </w:rPr>
              <w:t>13408529999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8" w:type="dxa"/>
            <w:noWrap w:val="0"/>
            <w:tcMar>
              <w:top w:w="16" w:type="dxa"/>
              <w:left w:w="16" w:type="dxa"/>
              <w:right w:w="16" w:type="dxa"/>
            </w:tcMar>
            <w:vAlign w:val="center"/>
          </w:tcPr>
          <w:p>
            <w:pPr>
              <w:adjustRightInd w:val="0"/>
              <w:snapToGrid w:val="0"/>
              <w:jc w:val="center"/>
              <w:rPr>
                <w:rFonts w:ascii="宋体" w:hAnsi="宋体" w:cs="宋体"/>
                <w:b/>
                <w:szCs w:val="21"/>
              </w:rPr>
            </w:pPr>
            <w:r>
              <w:rPr>
                <w:rFonts w:hint="eastAsia" w:ascii="宋体" w:hAnsi="宋体" w:cs="宋体"/>
                <w:b/>
                <w:szCs w:val="21"/>
              </w:rPr>
              <w:t>建设地点</w:t>
            </w:r>
          </w:p>
        </w:tc>
        <w:tc>
          <w:tcPr>
            <w:tcW w:w="7743" w:type="dxa"/>
            <w:gridSpan w:val="3"/>
            <w:noWrap w:val="0"/>
            <w:vAlign w:val="center"/>
          </w:tcPr>
          <w:p>
            <w:pPr>
              <w:adjustRightInd w:val="0"/>
              <w:snapToGrid w:val="0"/>
              <w:jc w:val="center"/>
              <w:rPr>
                <w:rFonts w:ascii="宋体" w:hAnsi="宋体" w:cs="宋体"/>
                <w:sz w:val="21"/>
                <w:szCs w:val="21"/>
              </w:rPr>
            </w:pPr>
            <w:r>
              <w:rPr>
                <w:rFonts w:hint="eastAsia" w:ascii="Times New Roman" w:hAnsi="Times New Roman" w:cs="Times New Roman"/>
                <w:color w:val="000000"/>
                <w:sz w:val="21"/>
                <w:szCs w:val="21"/>
                <w:lang w:val="en-US" w:eastAsia="zh-CN"/>
              </w:rPr>
              <w:t xml:space="preserve">  四川省乐山市犍为县石溪镇画眉村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8" w:type="dxa"/>
            <w:noWrap w:val="0"/>
            <w:tcMar>
              <w:top w:w="16" w:type="dxa"/>
              <w:left w:w="16" w:type="dxa"/>
              <w:right w:w="16" w:type="dxa"/>
            </w:tcMar>
            <w:vAlign w:val="center"/>
          </w:tcPr>
          <w:p>
            <w:pPr>
              <w:adjustRightInd w:val="0"/>
              <w:snapToGrid w:val="0"/>
              <w:jc w:val="center"/>
              <w:rPr>
                <w:rFonts w:ascii="宋体" w:hAnsi="宋体" w:cs="宋体"/>
                <w:b/>
                <w:szCs w:val="21"/>
              </w:rPr>
            </w:pPr>
            <w:r>
              <w:rPr>
                <w:rFonts w:hint="eastAsia" w:ascii="宋体" w:hAnsi="宋体" w:cs="宋体"/>
                <w:b/>
                <w:szCs w:val="21"/>
              </w:rPr>
              <w:t>地理坐标</w:t>
            </w:r>
          </w:p>
        </w:tc>
        <w:tc>
          <w:tcPr>
            <w:tcW w:w="7743" w:type="dxa"/>
            <w:gridSpan w:val="3"/>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u w:val="none"/>
              </w:rPr>
              <w:t>（</w:t>
            </w:r>
            <w:r>
              <w:rPr>
                <w:rFonts w:hint="default" w:ascii="Times New Roman" w:hAnsi="Times New Roman" w:cs="Times New Roman"/>
                <w:sz w:val="21"/>
                <w:szCs w:val="21"/>
                <w:u w:val="none"/>
                <w:lang w:val="en-US" w:eastAsia="zh-CN"/>
              </w:rPr>
              <w:t>103</w:t>
            </w:r>
            <w:r>
              <w:rPr>
                <w:rFonts w:hint="default" w:ascii="Times New Roman" w:hAnsi="Times New Roman" w:cs="Times New Roman"/>
                <w:sz w:val="21"/>
                <w:szCs w:val="21"/>
                <w:u w:val="none"/>
              </w:rPr>
              <w:t>度</w:t>
            </w:r>
            <w:r>
              <w:rPr>
                <w:rFonts w:hint="default" w:ascii="Times New Roman" w:hAnsi="Times New Roman" w:cs="Times New Roman"/>
                <w:sz w:val="21"/>
                <w:szCs w:val="21"/>
                <w:u w:val="none"/>
                <w:lang w:val="en-US" w:eastAsia="zh-CN"/>
              </w:rPr>
              <w:t>48</w:t>
            </w:r>
            <w:r>
              <w:rPr>
                <w:rFonts w:hint="default" w:ascii="Times New Roman" w:hAnsi="Times New Roman" w:cs="Times New Roman"/>
                <w:sz w:val="21"/>
                <w:szCs w:val="21"/>
                <w:u w:val="none"/>
              </w:rPr>
              <w:t>分</w:t>
            </w:r>
            <w:r>
              <w:rPr>
                <w:rFonts w:hint="default" w:ascii="Times New Roman" w:hAnsi="Times New Roman" w:cs="Times New Roman"/>
                <w:sz w:val="21"/>
                <w:szCs w:val="21"/>
                <w:u w:val="none"/>
                <w:lang w:val="en-US" w:eastAsia="zh-CN"/>
              </w:rPr>
              <w:t>35.910</w:t>
            </w:r>
            <w:r>
              <w:rPr>
                <w:rFonts w:hint="default" w:ascii="Times New Roman" w:hAnsi="Times New Roman" w:cs="Times New Roman"/>
                <w:sz w:val="21"/>
                <w:szCs w:val="21"/>
                <w:u w:val="none"/>
              </w:rPr>
              <w:t xml:space="preserve">秒，  </w:t>
            </w:r>
            <w:r>
              <w:rPr>
                <w:rFonts w:hint="default" w:ascii="Times New Roman" w:hAnsi="Times New Roman" w:cs="Times New Roman"/>
                <w:sz w:val="21"/>
                <w:szCs w:val="21"/>
                <w:u w:val="none"/>
                <w:lang w:val="en-US" w:eastAsia="zh-CN"/>
              </w:rPr>
              <w:t>29</w:t>
            </w:r>
            <w:r>
              <w:rPr>
                <w:rFonts w:hint="default" w:ascii="Times New Roman" w:hAnsi="Times New Roman" w:cs="Times New Roman"/>
                <w:sz w:val="21"/>
                <w:szCs w:val="21"/>
                <w:u w:val="none"/>
              </w:rPr>
              <w:t>度</w:t>
            </w:r>
            <w:r>
              <w:rPr>
                <w:rFonts w:hint="default" w:ascii="Times New Roman" w:hAnsi="Times New Roman" w:cs="Times New Roman"/>
                <w:sz w:val="21"/>
                <w:szCs w:val="21"/>
                <w:u w:val="none"/>
                <w:lang w:val="en-US" w:eastAsia="zh-CN"/>
              </w:rPr>
              <w:t>16</w:t>
            </w:r>
            <w:r>
              <w:rPr>
                <w:rFonts w:hint="default" w:ascii="Times New Roman" w:hAnsi="Times New Roman" w:cs="Times New Roman"/>
                <w:sz w:val="21"/>
                <w:szCs w:val="21"/>
                <w:u w:val="none"/>
              </w:rPr>
              <w:t>分</w:t>
            </w:r>
            <w:r>
              <w:rPr>
                <w:rFonts w:hint="default" w:ascii="Times New Roman" w:hAnsi="Times New Roman" w:cs="Times New Roman"/>
                <w:sz w:val="21"/>
                <w:szCs w:val="21"/>
                <w:u w:val="none"/>
                <w:lang w:val="en-US" w:eastAsia="zh-CN"/>
              </w:rPr>
              <w:t>55.270</w:t>
            </w:r>
            <w:r>
              <w:rPr>
                <w:rFonts w:hint="default" w:ascii="Times New Roman" w:hAnsi="Times New Roman" w:cs="Times New Roman"/>
                <w:sz w:val="21"/>
                <w:szCs w:val="21"/>
                <w:u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58" w:type="dxa"/>
            <w:noWrap w:val="0"/>
            <w:tcMar>
              <w:top w:w="16" w:type="dxa"/>
              <w:left w:w="16" w:type="dxa"/>
              <w:right w:w="16" w:type="dxa"/>
            </w:tcMar>
            <w:vAlign w:val="center"/>
          </w:tcPr>
          <w:p>
            <w:pPr>
              <w:adjustRightInd w:val="0"/>
              <w:snapToGrid w:val="0"/>
              <w:jc w:val="center"/>
              <w:rPr>
                <w:rFonts w:hint="eastAsia" w:ascii="宋体" w:hAnsi="宋体" w:cs="宋体"/>
                <w:b/>
                <w:szCs w:val="21"/>
              </w:rPr>
            </w:pPr>
            <w:r>
              <w:rPr>
                <w:rFonts w:hint="eastAsia" w:ascii="宋体" w:hAnsi="宋体" w:cs="宋体"/>
                <w:b/>
                <w:szCs w:val="21"/>
              </w:rPr>
              <w:t>国民经济</w:t>
            </w:r>
          </w:p>
          <w:p>
            <w:pPr>
              <w:adjustRightInd w:val="0"/>
              <w:snapToGrid w:val="0"/>
              <w:jc w:val="center"/>
              <w:rPr>
                <w:rFonts w:ascii="宋体" w:hAnsi="宋体" w:cs="宋体"/>
                <w:b/>
                <w:szCs w:val="21"/>
              </w:rPr>
            </w:pPr>
            <w:r>
              <w:rPr>
                <w:rFonts w:hint="eastAsia" w:ascii="宋体" w:hAnsi="宋体" w:cs="宋体"/>
                <w:b/>
                <w:szCs w:val="21"/>
              </w:rPr>
              <w:t>行业类别</w:t>
            </w:r>
          </w:p>
        </w:tc>
        <w:tc>
          <w:tcPr>
            <w:tcW w:w="1103" w:type="dxa"/>
            <w:noWrap w:val="0"/>
            <w:vAlign w:val="center"/>
          </w:tcPr>
          <w:p>
            <w:pPr>
              <w:adjustRightInd w:val="0"/>
              <w:snapToGrid w:val="0"/>
              <w:jc w:val="center"/>
              <w:rPr>
                <w:rFonts w:ascii="宋体" w:hAnsi="宋体" w:cs="宋体"/>
                <w:sz w:val="21"/>
                <w:szCs w:val="21"/>
              </w:rPr>
            </w:pPr>
            <w:r>
              <w:rPr>
                <w:rFonts w:hint="eastAsia" w:ascii="Times New Roman" w:hAnsi="Times New Roman" w:cs="Times New Roman"/>
                <w:color w:val="000000"/>
                <w:sz w:val="21"/>
                <w:szCs w:val="21"/>
                <w:lang w:val="en-US" w:eastAsia="zh-CN"/>
              </w:rPr>
              <w:t>C3099其他非金属矿物制品制造</w:t>
            </w:r>
          </w:p>
        </w:tc>
        <w:tc>
          <w:tcPr>
            <w:tcW w:w="2205" w:type="dxa"/>
            <w:noWrap w:val="0"/>
            <w:vAlign w:val="center"/>
          </w:tcPr>
          <w:p>
            <w:pPr>
              <w:adjustRightInd w:val="0"/>
              <w:snapToGrid w:val="0"/>
              <w:jc w:val="center"/>
              <w:rPr>
                <w:rFonts w:ascii="宋体" w:hAnsi="宋体" w:cs="宋体"/>
                <w:b/>
                <w:sz w:val="21"/>
                <w:szCs w:val="21"/>
              </w:rPr>
            </w:pPr>
            <w:bookmarkStart w:id="1" w:name="_Hlk49843745"/>
            <w:r>
              <w:rPr>
                <w:rFonts w:hint="eastAsia" w:ascii="宋体" w:hAnsi="宋体" w:cs="宋体"/>
                <w:b/>
                <w:sz w:val="21"/>
                <w:szCs w:val="21"/>
              </w:rPr>
              <w:t>建设项目</w:t>
            </w:r>
          </w:p>
          <w:p>
            <w:pPr>
              <w:adjustRightInd w:val="0"/>
              <w:snapToGrid w:val="0"/>
              <w:jc w:val="center"/>
              <w:rPr>
                <w:rFonts w:ascii="宋体" w:hAnsi="宋体" w:cs="宋体"/>
                <w:sz w:val="21"/>
                <w:szCs w:val="21"/>
              </w:rPr>
            </w:pPr>
            <w:r>
              <w:rPr>
                <w:rFonts w:hint="eastAsia" w:ascii="宋体" w:hAnsi="宋体" w:cs="宋体"/>
                <w:b/>
                <w:sz w:val="21"/>
                <w:szCs w:val="21"/>
              </w:rPr>
              <w:t>行业类别</w:t>
            </w:r>
            <w:bookmarkEnd w:id="1"/>
          </w:p>
        </w:tc>
        <w:tc>
          <w:tcPr>
            <w:tcW w:w="4435" w:type="dxa"/>
            <w:noWrap w:val="0"/>
            <w:vAlign w:val="center"/>
          </w:tcPr>
          <w:p>
            <w:pPr>
              <w:adjustRightInd w:val="0"/>
              <w:snapToGrid w:val="0"/>
              <w:rPr>
                <w:rFonts w:hint="default" w:ascii="宋体" w:hAnsi="宋体" w:cs="宋体"/>
                <w:sz w:val="21"/>
                <w:szCs w:val="21"/>
                <w:lang w:val="en-US"/>
              </w:rPr>
            </w:pPr>
            <w:r>
              <w:rPr>
                <w:rFonts w:hint="eastAsia" w:ascii="Times New Roman" w:hAnsi="Times New Roman" w:eastAsia="宋体" w:cs="Times New Roman"/>
                <w:color w:val="000000"/>
                <w:sz w:val="21"/>
                <w:szCs w:val="21"/>
                <w:lang w:val="en-US" w:eastAsia="zh-CN"/>
              </w:rPr>
              <w:t>二十七</w:t>
            </w:r>
            <w:r>
              <w:rPr>
                <w:rFonts w:hint="default" w:ascii="Times New Roman" w:hAnsi="Times New Roman" w:eastAsia="宋体" w:cs="Times New Roman"/>
                <w:color w:val="000000"/>
                <w:sz w:val="21"/>
                <w:szCs w:val="21"/>
              </w:rPr>
              <w:t>、非金属矿物制品中</w:t>
            </w:r>
            <w:r>
              <w:rPr>
                <w:rFonts w:hint="eastAsia" w:ascii="Times New Roman" w:hAnsi="Times New Roman" w:eastAsia="宋体" w:cs="Times New Roman"/>
                <w:b w:val="0"/>
                <w:bCs/>
                <w:sz w:val="21"/>
                <w:szCs w:val="21"/>
                <w:lang w:val="en-US" w:eastAsia="zh-CN"/>
              </w:rPr>
              <w:t xml:space="preserve">60 </w:t>
            </w:r>
            <w:r>
              <w:rPr>
                <w:rFonts w:hint="eastAsia" w:ascii="Times New Roman" w:hAnsi="Times New Roman" w:eastAsia="宋体" w:cs="Times New Roman"/>
                <w:color w:val="000000"/>
                <w:sz w:val="21"/>
                <w:szCs w:val="21"/>
                <w:u w:val="none"/>
                <w:lang w:val="en-US" w:eastAsia="zh-CN"/>
              </w:rPr>
              <w:t>石墨及其他非金属矿物制品制造中的</w:t>
            </w:r>
            <w:r>
              <w:rPr>
                <w:rFonts w:hint="eastAsia" w:ascii="Times New Roman" w:hAnsi="Times New Roman" w:eastAsia="宋体" w:cs="Times New Roman"/>
                <w:color w:val="000000"/>
                <w:sz w:val="21"/>
                <w:szCs w:val="21"/>
                <w:u w:val="single"/>
                <w:lang w:val="en-US" w:eastAsia="zh-CN"/>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58" w:type="dxa"/>
            <w:noWrap w:val="0"/>
            <w:tcMar>
              <w:top w:w="16" w:type="dxa"/>
              <w:left w:w="16" w:type="dxa"/>
              <w:right w:w="16" w:type="dxa"/>
            </w:tcMar>
            <w:vAlign w:val="center"/>
          </w:tcPr>
          <w:p>
            <w:pPr>
              <w:adjustRightInd w:val="0"/>
              <w:snapToGrid w:val="0"/>
              <w:jc w:val="center"/>
              <w:rPr>
                <w:rFonts w:ascii="宋体" w:hAnsi="宋体" w:cs="宋体"/>
                <w:b/>
                <w:szCs w:val="21"/>
              </w:rPr>
            </w:pPr>
            <w:r>
              <w:rPr>
                <w:rFonts w:hint="eastAsia" w:ascii="宋体" w:hAnsi="宋体" w:cs="宋体"/>
                <w:b/>
                <w:szCs w:val="21"/>
              </w:rPr>
              <w:t>建设性质</w:t>
            </w:r>
          </w:p>
        </w:tc>
        <w:tc>
          <w:tcPr>
            <w:tcW w:w="1103" w:type="dxa"/>
            <w:noWrap w:val="0"/>
            <w:vAlign w:val="center"/>
          </w:tcPr>
          <w:p>
            <w:pPr>
              <w:jc w:val="left"/>
              <w:rPr>
                <w:rFonts w:ascii="宋体" w:hAnsi="宋体" w:cs="宋体"/>
                <w:sz w:val="21"/>
                <w:szCs w:val="21"/>
              </w:rPr>
            </w:pPr>
            <w:r>
              <w:rPr>
                <w:rFonts w:hint="eastAsia" w:ascii="宋体" w:hAnsi="宋体" w:cs="宋体"/>
                <w:sz w:val="21"/>
                <w:szCs w:val="21"/>
              </w:rPr>
              <w:sym w:font="Wingdings 2" w:char="0052"/>
            </w:r>
            <w:r>
              <w:rPr>
                <w:rFonts w:hint="eastAsia" w:ascii="宋体" w:hAnsi="宋体" w:cs="宋体"/>
                <w:sz w:val="21"/>
                <w:szCs w:val="21"/>
              </w:rPr>
              <w:t>新建（迁建）</w:t>
            </w:r>
          </w:p>
          <w:p>
            <w:pPr>
              <w:jc w:val="left"/>
              <w:rPr>
                <w:rFonts w:hint="eastAsia" w:ascii="宋体" w:hAnsi="宋体" w:cs="宋体"/>
                <w:sz w:val="21"/>
                <w:szCs w:val="21"/>
              </w:rPr>
            </w:pPr>
            <w:r>
              <w:rPr>
                <w:rFonts w:hint="eastAsia" w:ascii="宋体" w:hAnsi="宋体" w:cs="宋体"/>
                <w:sz w:val="21"/>
                <w:szCs w:val="21"/>
              </w:rPr>
              <w:t>□改建</w:t>
            </w:r>
          </w:p>
          <w:p>
            <w:pPr>
              <w:jc w:val="left"/>
              <w:rPr>
                <w:rFonts w:hint="eastAsia" w:ascii="宋体" w:hAnsi="宋体" w:cs="宋体"/>
                <w:sz w:val="21"/>
                <w:szCs w:val="21"/>
              </w:rPr>
            </w:pPr>
            <w:r>
              <w:rPr>
                <w:rFonts w:hint="eastAsia" w:ascii="宋体" w:hAnsi="宋体" w:cs="宋体"/>
                <w:sz w:val="21"/>
                <w:szCs w:val="21"/>
              </w:rPr>
              <w:t>□扩建</w:t>
            </w:r>
          </w:p>
          <w:p>
            <w:pPr>
              <w:jc w:val="left"/>
              <w:rPr>
                <w:rFonts w:ascii="宋体" w:hAnsi="宋体" w:cs="宋体"/>
                <w:sz w:val="21"/>
                <w:szCs w:val="21"/>
              </w:rPr>
            </w:pPr>
            <w:r>
              <w:rPr>
                <w:rFonts w:hint="eastAsia" w:ascii="宋体" w:hAnsi="宋体" w:cs="宋体"/>
                <w:sz w:val="21"/>
                <w:szCs w:val="21"/>
              </w:rPr>
              <w:t>□技术改造</w:t>
            </w:r>
          </w:p>
        </w:tc>
        <w:tc>
          <w:tcPr>
            <w:tcW w:w="2205" w:type="dxa"/>
            <w:noWrap w:val="0"/>
            <w:vAlign w:val="center"/>
          </w:tcPr>
          <w:p>
            <w:pPr>
              <w:adjustRightInd w:val="0"/>
              <w:snapToGrid w:val="0"/>
              <w:jc w:val="center"/>
              <w:rPr>
                <w:rFonts w:hint="eastAsia" w:ascii="宋体" w:hAnsi="宋体" w:cs="宋体"/>
                <w:b/>
                <w:sz w:val="21"/>
                <w:szCs w:val="21"/>
              </w:rPr>
            </w:pPr>
            <w:r>
              <w:rPr>
                <w:rFonts w:hint="eastAsia" w:ascii="宋体" w:hAnsi="宋体" w:cs="宋体"/>
                <w:b/>
                <w:sz w:val="21"/>
                <w:szCs w:val="21"/>
              </w:rPr>
              <w:t>建设项目</w:t>
            </w:r>
          </w:p>
          <w:p>
            <w:pPr>
              <w:adjustRightInd w:val="0"/>
              <w:snapToGrid w:val="0"/>
              <w:jc w:val="center"/>
              <w:rPr>
                <w:rFonts w:ascii="宋体" w:hAnsi="宋体" w:cs="宋体"/>
                <w:sz w:val="21"/>
                <w:szCs w:val="21"/>
              </w:rPr>
            </w:pPr>
            <w:r>
              <w:rPr>
                <w:rFonts w:hint="eastAsia" w:ascii="宋体" w:hAnsi="宋体" w:cs="宋体"/>
                <w:b/>
                <w:sz w:val="21"/>
                <w:szCs w:val="21"/>
              </w:rPr>
              <w:t>申报情形</w:t>
            </w:r>
          </w:p>
        </w:tc>
        <w:tc>
          <w:tcPr>
            <w:tcW w:w="4435" w:type="dxa"/>
            <w:noWrap w:val="0"/>
            <w:vAlign w:val="center"/>
          </w:tcPr>
          <w:p>
            <w:pPr>
              <w:jc w:val="left"/>
              <w:rPr>
                <w:rFonts w:ascii="宋体" w:hAnsi="宋体" w:cs="宋体"/>
                <w:sz w:val="21"/>
                <w:szCs w:val="21"/>
              </w:rPr>
            </w:pPr>
            <w:r>
              <w:rPr>
                <w:rFonts w:hint="eastAsia" w:ascii="宋体" w:hAnsi="宋体" w:cs="宋体"/>
                <w:sz w:val="21"/>
                <w:szCs w:val="21"/>
              </w:rPr>
              <w:sym w:font="Wingdings 2" w:char="0052"/>
            </w:r>
            <w:r>
              <w:rPr>
                <w:rFonts w:hint="eastAsia" w:ascii="宋体" w:hAnsi="宋体" w:cs="宋体"/>
                <w:sz w:val="21"/>
                <w:szCs w:val="21"/>
              </w:rPr>
              <w:t>首次申报项目</w:t>
            </w:r>
            <w:r>
              <w:rPr>
                <w:rFonts w:ascii="宋体" w:hAnsi="宋体" w:cs="宋体"/>
                <w:sz w:val="21"/>
                <w:szCs w:val="21"/>
              </w:rPr>
              <w:t xml:space="preserve">             </w:t>
            </w:r>
          </w:p>
          <w:p>
            <w:pPr>
              <w:jc w:val="left"/>
              <w:rPr>
                <w:rFonts w:ascii="宋体" w:hAnsi="宋体" w:cs="宋体"/>
                <w:sz w:val="21"/>
                <w:szCs w:val="21"/>
              </w:rPr>
            </w:pPr>
            <w:r>
              <w:rPr>
                <w:rFonts w:hint="eastAsia" w:ascii="宋体" w:hAnsi="宋体" w:cs="宋体"/>
                <w:sz w:val="21"/>
                <w:szCs w:val="21"/>
              </w:rPr>
              <w:t>□不予批准后再次申报项目</w:t>
            </w:r>
          </w:p>
          <w:p>
            <w:pPr>
              <w:jc w:val="left"/>
              <w:rPr>
                <w:rFonts w:ascii="宋体" w:hAnsi="宋体" w:cs="宋体"/>
                <w:sz w:val="21"/>
                <w:szCs w:val="21"/>
              </w:rPr>
            </w:pPr>
            <w:r>
              <w:rPr>
                <w:rFonts w:hint="eastAsia" w:ascii="宋体" w:hAnsi="宋体" w:cs="宋体"/>
                <w:sz w:val="21"/>
                <w:szCs w:val="21"/>
              </w:rPr>
              <w:sym w:font="Wingdings 2" w:char="00A3"/>
            </w:r>
            <w:r>
              <w:rPr>
                <w:rFonts w:hint="eastAsia" w:ascii="宋体" w:hAnsi="宋体" w:cs="宋体"/>
                <w:sz w:val="21"/>
                <w:szCs w:val="21"/>
              </w:rPr>
              <w:t>超五年重新审核项目</w:t>
            </w:r>
            <w:r>
              <w:rPr>
                <w:rFonts w:ascii="宋体" w:hAnsi="宋体" w:cs="宋体"/>
                <w:sz w:val="21"/>
                <w:szCs w:val="21"/>
              </w:rPr>
              <w:t xml:space="preserve">     </w:t>
            </w:r>
          </w:p>
          <w:p>
            <w:pPr>
              <w:jc w:val="left"/>
              <w:rPr>
                <w:rFonts w:ascii="宋体" w:hAnsi="宋体" w:cs="宋体"/>
                <w:sz w:val="21"/>
                <w:szCs w:val="21"/>
              </w:rPr>
            </w:pPr>
            <w:r>
              <w:rPr>
                <w:rFonts w:hint="eastAsia" w:ascii="宋体" w:hAnsi="宋体" w:cs="宋体"/>
                <w:sz w:val="21"/>
                <w:szCs w:val="21"/>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58" w:type="dxa"/>
            <w:noWrap w:val="0"/>
            <w:tcMar>
              <w:top w:w="16" w:type="dxa"/>
              <w:left w:w="16" w:type="dxa"/>
              <w:right w:w="16" w:type="dxa"/>
            </w:tcMar>
            <w:vAlign w:val="center"/>
          </w:tcPr>
          <w:p>
            <w:pPr>
              <w:adjustRightInd w:val="0"/>
              <w:snapToGrid w:val="0"/>
              <w:jc w:val="center"/>
              <w:rPr>
                <w:rFonts w:hint="eastAsia" w:ascii="宋体" w:hAnsi="宋体" w:cs="宋体"/>
                <w:b/>
                <w:szCs w:val="21"/>
              </w:rPr>
            </w:pPr>
            <w:r>
              <w:rPr>
                <w:rFonts w:hint="eastAsia" w:ascii="宋体" w:hAnsi="宋体" w:cs="宋体"/>
                <w:b/>
                <w:szCs w:val="21"/>
              </w:rPr>
              <w:t>项目审批（核准</w:t>
            </w:r>
            <w:r>
              <w:rPr>
                <w:rFonts w:ascii="宋体" w:hAnsi="宋体" w:cs="宋体"/>
                <w:b/>
                <w:szCs w:val="21"/>
              </w:rPr>
              <w:t>/</w:t>
            </w:r>
          </w:p>
          <w:p>
            <w:pPr>
              <w:adjustRightInd w:val="0"/>
              <w:snapToGrid w:val="0"/>
              <w:jc w:val="center"/>
              <w:rPr>
                <w:rFonts w:ascii="宋体" w:hAnsi="宋体" w:cs="宋体"/>
                <w:b/>
                <w:szCs w:val="21"/>
              </w:rPr>
            </w:pPr>
            <w:r>
              <w:rPr>
                <w:rFonts w:hint="eastAsia" w:ascii="宋体" w:hAnsi="宋体" w:cs="宋体"/>
                <w:b/>
                <w:szCs w:val="21"/>
              </w:rPr>
              <w:t>备案）部门（选填）</w:t>
            </w:r>
          </w:p>
        </w:tc>
        <w:tc>
          <w:tcPr>
            <w:tcW w:w="1103" w:type="dxa"/>
            <w:noWrap w:val="0"/>
            <w:vAlign w:val="center"/>
          </w:tcPr>
          <w:p>
            <w:pPr>
              <w:adjustRightInd w:val="0"/>
              <w:snapToGrid w:val="0"/>
              <w:jc w:val="center"/>
              <w:rPr>
                <w:rFonts w:ascii="宋体" w:hAnsi="宋体" w:cs="宋体"/>
                <w:sz w:val="21"/>
                <w:szCs w:val="21"/>
              </w:rPr>
            </w:pPr>
            <w:r>
              <w:rPr>
                <w:rFonts w:hint="eastAsia" w:ascii="Times New Roman" w:hAnsi="Times New Roman" w:cs="Times New Roman"/>
                <w:color w:val="000000"/>
                <w:sz w:val="21"/>
                <w:szCs w:val="21"/>
                <w:lang w:val="en-US" w:eastAsia="zh-CN"/>
              </w:rPr>
              <w:t>犍为县</w:t>
            </w:r>
            <w:r>
              <w:rPr>
                <w:rFonts w:hint="default" w:ascii="Times New Roman" w:hAnsi="Times New Roman" w:cs="Times New Roman"/>
                <w:color w:val="000000"/>
                <w:sz w:val="21"/>
                <w:szCs w:val="21"/>
              </w:rPr>
              <w:t>发展和改革</w:t>
            </w:r>
            <w:r>
              <w:rPr>
                <w:rFonts w:hint="eastAsia" w:ascii="Times New Roman" w:hAnsi="Times New Roman" w:cs="Times New Roman"/>
                <w:color w:val="000000"/>
                <w:sz w:val="21"/>
                <w:szCs w:val="21"/>
                <w:lang w:val="en-US" w:eastAsia="zh-CN"/>
              </w:rPr>
              <w:t>局</w:t>
            </w:r>
          </w:p>
        </w:tc>
        <w:tc>
          <w:tcPr>
            <w:tcW w:w="2205" w:type="dxa"/>
            <w:noWrap w:val="0"/>
            <w:vAlign w:val="center"/>
          </w:tcPr>
          <w:p>
            <w:pPr>
              <w:adjustRightInd w:val="0"/>
              <w:snapToGrid w:val="0"/>
              <w:jc w:val="center"/>
              <w:rPr>
                <w:rFonts w:hint="eastAsia" w:ascii="宋体" w:hAnsi="宋体" w:cs="宋体"/>
                <w:b/>
                <w:sz w:val="21"/>
                <w:szCs w:val="21"/>
              </w:rPr>
            </w:pPr>
            <w:r>
              <w:rPr>
                <w:rFonts w:hint="eastAsia" w:ascii="宋体" w:hAnsi="宋体" w:cs="宋体"/>
                <w:b/>
                <w:sz w:val="21"/>
                <w:szCs w:val="21"/>
              </w:rPr>
              <w:t>项目审批（核准</w:t>
            </w:r>
            <w:r>
              <w:rPr>
                <w:rFonts w:ascii="宋体" w:hAnsi="宋体" w:cs="宋体"/>
                <w:b/>
                <w:sz w:val="21"/>
                <w:szCs w:val="21"/>
              </w:rPr>
              <w:t>/</w:t>
            </w:r>
          </w:p>
          <w:p>
            <w:pPr>
              <w:adjustRightInd w:val="0"/>
              <w:snapToGrid w:val="0"/>
              <w:jc w:val="center"/>
              <w:rPr>
                <w:rFonts w:hint="eastAsia" w:ascii="宋体" w:hAnsi="宋体" w:cs="宋体"/>
                <w:sz w:val="21"/>
                <w:szCs w:val="21"/>
              </w:rPr>
            </w:pPr>
            <w:r>
              <w:rPr>
                <w:rFonts w:hint="eastAsia" w:ascii="宋体" w:hAnsi="宋体" w:cs="宋体"/>
                <w:b/>
                <w:sz w:val="21"/>
                <w:szCs w:val="21"/>
              </w:rPr>
              <w:t>备案）文号（选填）</w:t>
            </w:r>
          </w:p>
        </w:tc>
        <w:tc>
          <w:tcPr>
            <w:tcW w:w="4435" w:type="dxa"/>
            <w:noWrap w:val="0"/>
            <w:vAlign w:val="center"/>
          </w:tcPr>
          <w:p>
            <w:pPr>
              <w:adjustRightInd w:val="0"/>
              <w:snapToGrid w:val="0"/>
              <w:jc w:val="center"/>
              <w:rPr>
                <w:rFonts w:ascii="宋体" w:hAnsi="宋体" w:cs="宋体"/>
                <w:sz w:val="21"/>
                <w:szCs w:val="21"/>
              </w:rPr>
            </w:pPr>
            <w:r>
              <w:rPr>
                <w:rFonts w:hint="eastAsia" w:ascii="Times New Roman" w:hAnsi="Times New Roman" w:cs="Times New Roman"/>
                <w:color w:val="000000"/>
                <w:sz w:val="21"/>
                <w:szCs w:val="21"/>
                <w:lang w:val="en-US" w:eastAsia="zh-CN"/>
              </w:rPr>
              <w:t>川投资备</w:t>
            </w:r>
            <w:r>
              <w:rPr>
                <w:rFonts w:hint="default" w:ascii="Times New Roman" w:hAnsi="Times New Roman" w:cs="Times New Roman"/>
                <w:color w:val="000000"/>
                <w:sz w:val="21"/>
                <w:szCs w:val="21"/>
              </w:rPr>
              <w:t>【2020</w:t>
            </w:r>
            <w:r>
              <w:rPr>
                <w:rFonts w:hint="eastAsia" w:ascii="Times New Roman" w:hAnsi="Times New Roman" w:cs="Times New Roman"/>
                <w:color w:val="000000"/>
                <w:sz w:val="21"/>
                <w:szCs w:val="21"/>
                <w:lang w:val="en-US" w:eastAsia="zh-CN"/>
              </w:rPr>
              <w:t>-511123-42-03-502397</w:t>
            </w:r>
            <w:r>
              <w:rPr>
                <w:rFonts w:hint="default" w:ascii="Times New Roman" w:hAnsi="Times New Roman" w:cs="Times New Roman"/>
                <w:snapToGrid w:val="0"/>
                <w:color w:val="000000"/>
                <w:kern w:val="0"/>
                <w:sz w:val="21"/>
                <w:szCs w:val="21"/>
              </w:rPr>
              <w:t>】</w:t>
            </w:r>
            <w:r>
              <w:rPr>
                <w:rFonts w:hint="eastAsia" w:ascii="Times New Roman" w:hAnsi="Times New Roman" w:cs="Times New Roman"/>
                <w:snapToGrid w:val="0"/>
                <w:color w:val="000000"/>
                <w:kern w:val="0"/>
                <w:sz w:val="21"/>
                <w:szCs w:val="21"/>
                <w:lang w:val="en-US" w:eastAsia="zh-CN"/>
              </w:rPr>
              <w:t>FGQB-0161</w:t>
            </w:r>
            <w:r>
              <w:rPr>
                <w:rFonts w:hint="default" w:ascii="Times New Roman" w:hAnsi="Times New Roman" w:cs="Times New Roman"/>
                <w:snapToGrid w:val="0"/>
                <w:color w:val="000000"/>
                <w:kern w:val="0"/>
                <w:sz w:val="21"/>
                <w:szCs w:val="21"/>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58" w:type="dxa"/>
            <w:noWrap w:val="0"/>
            <w:tcMar>
              <w:top w:w="16" w:type="dxa"/>
              <w:left w:w="16" w:type="dxa"/>
              <w:right w:w="16" w:type="dxa"/>
            </w:tcMar>
            <w:vAlign w:val="center"/>
          </w:tcPr>
          <w:p>
            <w:pPr>
              <w:adjustRightInd w:val="0"/>
              <w:snapToGrid w:val="0"/>
              <w:jc w:val="center"/>
              <w:rPr>
                <w:rFonts w:ascii="宋体" w:hAnsi="宋体" w:cs="宋体"/>
                <w:b/>
                <w:szCs w:val="21"/>
              </w:rPr>
            </w:pPr>
            <w:r>
              <w:rPr>
                <w:rFonts w:hint="eastAsia" w:ascii="宋体" w:hAnsi="宋体" w:cs="宋体"/>
                <w:b/>
                <w:szCs w:val="21"/>
              </w:rPr>
              <w:t>总投资（万元）</w:t>
            </w:r>
          </w:p>
        </w:tc>
        <w:tc>
          <w:tcPr>
            <w:tcW w:w="1103" w:type="dxa"/>
            <w:noWrap w:val="0"/>
            <w:vAlign w:val="center"/>
          </w:tcPr>
          <w:p>
            <w:pPr>
              <w:adjustRightInd w:val="0"/>
              <w:snapToGrid w:val="0"/>
              <w:jc w:val="center"/>
              <w:rPr>
                <w:rFonts w:ascii="宋体" w:hAnsi="宋体" w:cs="宋体"/>
                <w:sz w:val="21"/>
                <w:szCs w:val="21"/>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00</w:t>
            </w:r>
          </w:p>
        </w:tc>
        <w:tc>
          <w:tcPr>
            <w:tcW w:w="2205" w:type="dxa"/>
            <w:noWrap w:val="0"/>
            <w:tcMar>
              <w:top w:w="16" w:type="dxa"/>
              <w:left w:w="16" w:type="dxa"/>
              <w:right w:w="16" w:type="dxa"/>
            </w:tcMar>
            <w:vAlign w:val="center"/>
          </w:tcPr>
          <w:p>
            <w:pPr>
              <w:adjustRightInd w:val="0"/>
              <w:snapToGrid w:val="0"/>
              <w:jc w:val="center"/>
              <w:rPr>
                <w:rFonts w:ascii="宋体" w:hAnsi="宋体" w:cs="宋体"/>
                <w:b/>
                <w:sz w:val="21"/>
                <w:szCs w:val="21"/>
              </w:rPr>
            </w:pPr>
            <w:r>
              <w:rPr>
                <w:rFonts w:hint="eastAsia" w:ascii="宋体" w:hAnsi="宋体" w:cs="宋体"/>
                <w:b/>
                <w:sz w:val="21"/>
                <w:szCs w:val="21"/>
              </w:rPr>
              <w:t>环保投资（万元）</w:t>
            </w:r>
          </w:p>
        </w:tc>
        <w:tc>
          <w:tcPr>
            <w:tcW w:w="4435"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8" w:type="dxa"/>
            <w:noWrap w:val="0"/>
            <w:tcMar>
              <w:top w:w="16" w:type="dxa"/>
              <w:left w:w="16" w:type="dxa"/>
              <w:right w:w="16" w:type="dxa"/>
            </w:tcMar>
            <w:vAlign w:val="center"/>
          </w:tcPr>
          <w:p>
            <w:pPr>
              <w:adjustRightInd w:val="0"/>
              <w:snapToGrid w:val="0"/>
              <w:jc w:val="center"/>
              <w:rPr>
                <w:rFonts w:ascii="宋体" w:hAnsi="宋体" w:cs="宋体"/>
                <w:b/>
                <w:szCs w:val="21"/>
              </w:rPr>
            </w:pPr>
            <w:r>
              <w:rPr>
                <w:rFonts w:hint="eastAsia" w:ascii="宋体" w:hAnsi="宋体" w:cs="宋体"/>
                <w:b/>
                <w:szCs w:val="21"/>
              </w:rPr>
              <w:t>环保投资占比（</w:t>
            </w:r>
            <w:r>
              <w:rPr>
                <w:rFonts w:ascii="宋体" w:hAnsi="宋体" w:cs="宋体"/>
                <w:b/>
                <w:szCs w:val="21"/>
              </w:rPr>
              <w:t>%</w:t>
            </w:r>
            <w:r>
              <w:rPr>
                <w:rFonts w:hint="eastAsia" w:ascii="宋体" w:hAnsi="宋体" w:cs="宋体"/>
                <w:b/>
                <w:szCs w:val="21"/>
              </w:rPr>
              <w:t>）</w:t>
            </w:r>
          </w:p>
        </w:tc>
        <w:tc>
          <w:tcPr>
            <w:tcW w:w="1103" w:type="dxa"/>
            <w:noWrap w:val="0"/>
            <w:vAlign w:val="center"/>
          </w:tcPr>
          <w:p>
            <w:pPr>
              <w:adjustRightInd w:val="0"/>
              <w:snapToGrid w:val="0"/>
              <w:jc w:val="center"/>
              <w:rPr>
                <w:rFonts w:hint="default" w:ascii="宋体" w:hAnsi="宋体" w:eastAsia="宋体" w:cs="宋体"/>
                <w:sz w:val="21"/>
                <w:szCs w:val="21"/>
                <w:lang w:val="en-US" w:eastAsia="zh-CN"/>
              </w:rPr>
            </w:pPr>
            <w:r>
              <w:rPr>
                <w:rFonts w:hint="default" w:ascii="Times New Roman" w:hAnsi="Times New Roman" w:cs="Times New Roman"/>
                <w:sz w:val="21"/>
                <w:szCs w:val="21"/>
                <w:lang w:val="en-US" w:eastAsia="zh-CN"/>
              </w:rPr>
              <w:t>3.6</w:t>
            </w:r>
          </w:p>
        </w:tc>
        <w:tc>
          <w:tcPr>
            <w:tcW w:w="2205" w:type="dxa"/>
            <w:noWrap w:val="0"/>
            <w:tcMar>
              <w:top w:w="16" w:type="dxa"/>
              <w:left w:w="16" w:type="dxa"/>
              <w:right w:w="16" w:type="dxa"/>
            </w:tcMar>
            <w:vAlign w:val="center"/>
          </w:tcPr>
          <w:p>
            <w:pPr>
              <w:adjustRightInd w:val="0"/>
              <w:snapToGrid w:val="0"/>
              <w:jc w:val="center"/>
              <w:rPr>
                <w:rFonts w:ascii="宋体" w:hAnsi="宋体" w:cs="宋体"/>
                <w:b/>
                <w:sz w:val="21"/>
                <w:szCs w:val="21"/>
              </w:rPr>
            </w:pPr>
            <w:r>
              <w:rPr>
                <w:rFonts w:hint="eastAsia" w:ascii="宋体" w:hAnsi="宋体" w:cs="宋体"/>
                <w:b/>
                <w:sz w:val="21"/>
                <w:szCs w:val="21"/>
              </w:rPr>
              <w:t>施工工期</w:t>
            </w:r>
          </w:p>
        </w:tc>
        <w:tc>
          <w:tcPr>
            <w:tcW w:w="4435"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8" w:type="dxa"/>
            <w:noWrap w:val="0"/>
            <w:tcMar>
              <w:top w:w="16" w:type="dxa"/>
              <w:left w:w="16" w:type="dxa"/>
              <w:right w:w="16" w:type="dxa"/>
            </w:tcMar>
            <w:vAlign w:val="center"/>
          </w:tcPr>
          <w:p>
            <w:pPr>
              <w:adjustRightInd w:val="0"/>
              <w:snapToGrid w:val="0"/>
              <w:jc w:val="center"/>
              <w:rPr>
                <w:rFonts w:hint="eastAsia" w:ascii="宋体" w:hAnsi="宋体" w:cs="宋体"/>
                <w:b/>
                <w:szCs w:val="21"/>
              </w:rPr>
            </w:pPr>
            <w:r>
              <w:rPr>
                <w:rFonts w:hint="eastAsia" w:ascii="宋体" w:hAnsi="宋体" w:cs="宋体"/>
                <w:b/>
                <w:szCs w:val="21"/>
              </w:rPr>
              <w:t>是否开工建设</w:t>
            </w:r>
          </w:p>
        </w:tc>
        <w:tc>
          <w:tcPr>
            <w:tcW w:w="1103" w:type="dxa"/>
            <w:noWrap w:val="0"/>
            <w:vAlign w:val="center"/>
          </w:tcPr>
          <w:p>
            <w:pPr>
              <w:adjustRightInd w:val="0"/>
              <w:snapToGrid w:val="0"/>
              <w:rPr>
                <w:rFonts w:ascii="宋体" w:hAnsi="宋体" w:cs="宋体"/>
                <w:sz w:val="21"/>
                <w:szCs w:val="21"/>
              </w:rPr>
            </w:pPr>
            <w:r>
              <w:rPr>
                <w:rFonts w:hint="eastAsia" w:ascii="宋体" w:hAnsi="宋体" w:cs="宋体"/>
                <w:sz w:val="21"/>
                <w:szCs w:val="21"/>
              </w:rPr>
              <w:sym w:font="Wingdings 2" w:char="0052"/>
            </w:r>
            <w:r>
              <w:rPr>
                <w:rFonts w:hint="eastAsia" w:ascii="宋体" w:hAnsi="宋体" w:cs="宋体"/>
                <w:sz w:val="21"/>
                <w:szCs w:val="21"/>
              </w:rPr>
              <w:t>否</w:t>
            </w:r>
          </w:p>
          <w:p>
            <w:pPr>
              <w:adjustRightInd w:val="0"/>
              <w:snapToGrid w:val="0"/>
              <w:rPr>
                <w:rFonts w:ascii="宋体" w:hAnsi="宋体" w:cs="宋体"/>
                <w:sz w:val="21"/>
                <w:szCs w:val="21"/>
              </w:rPr>
            </w:pPr>
            <w:r>
              <w:rPr>
                <w:rFonts w:hint="eastAsia" w:ascii="宋体" w:hAnsi="宋体" w:cs="宋体"/>
                <w:sz w:val="21"/>
                <w:szCs w:val="21"/>
              </w:rPr>
              <w:sym w:font="Wingdings 2" w:char="00A3"/>
            </w:r>
            <w:r>
              <w:rPr>
                <w:rFonts w:hint="eastAsia" w:ascii="宋体" w:hAnsi="宋体" w:cs="宋体"/>
                <w:sz w:val="21"/>
                <w:szCs w:val="21"/>
              </w:rPr>
              <w:t>是：</w:t>
            </w:r>
            <w:r>
              <w:rPr>
                <w:rFonts w:hint="eastAsia" w:ascii="宋体" w:hAnsi="宋体" w:cs="宋体"/>
                <w:sz w:val="21"/>
                <w:szCs w:val="21"/>
                <w:u w:val="single"/>
              </w:rPr>
              <w:t xml:space="preserve">             </w:t>
            </w:r>
          </w:p>
        </w:tc>
        <w:tc>
          <w:tcPr>
            <w:tcW w:w="2205" w:type="dxa"/>
            <w:noWrap w:val="0"/>
            <w:tcMar>
              <w:top w:w="16" w:type="dxa"/>
              <w:left w:w="16" w:type="dxa"/>
              <w:right w:w="16" w:type="dxa"/>
            </w:tcMar>
            <w:vAlign w:val="center"/>
          </w:tcPr>
          <w:p>
            <w:pPr>
              <w:adjustRightInd w:val="0"/>
              <w:snapToGrid w:val="0"/>
              <w:jc w:val="center"/>
              <w:rPr>
                <w:rFonts w:ascii="宋体" w:hAnsi="宋体" w:cs="宋体"/>
                <w:b/>
                <w:spacing w:val="-6"/>
                <w:sz w:val="21"/>
                <w:szCs w:val="21"/>
              </w:rPr>
            </w:pPr>
            <w:r>
              <w:rPr>
                <w:rFonts w:hint="eastAsia" w:ascii="宋体" w:hAnsi="宋体" w:cs="宋体"/>
                <w:b/>
                <w:spacing w:val="-6"/>
                <w:sz w:val="21"/>
                <w:szCs w:val="21"/>
              </w:rPr>
              <w:t>用地（用海）</w:t>
            </w:r>
          </w:p>
          <w:p>
            <w:pPr>
              <w:adjustRightInd w:val="0"/>
              <w:snapToGrid w:val="0"/>
              <w:jc w:val="center"/>
              <w:rPr>
                <w:rFonts w:hint="eastAsia" w:ascii="宋体" w:hAnsi="宋体" w:cs="宋体"/>
                <w:sz w:val="21"/>
                <w:szCs w:val="21"/>
              </w:rPr>
            </w:pPr>
            <w:r>
              <w:rPr>
                <w:rFonts w:hint="eastAsia" w:ascii="宋体" w:hAnsi="宋体" w:cs="宋体"/>
                <w:b/>
                <w:spacing w:val="-6"/>
                <w:sz w:val="21"/>
                <w:szCs w:val="21"/>
              </w:rPr>
              <w:t>面积（</w:t>
            </w:r>
            <w:r>
              <w:rPr>
                <w:rFonts w:ascii="宋体" w:hAnsi="宋体" w:cs="宋体"/>
                <w:b/>
                <w:spacing w:val="-6"/>
                <w:sz w:val="21"/>
                <w:szCs w:val="21"/>
              </w:rPr>
              <w:t>m</w:t>
            </w:r>
            <w:r>
              <w:rPr>
                <w:rFonts w:ascii="宋体" w:hAnsi="宋体" w:cs="宋体"/>
                <w:b/>
                <w:spacing w:val="-6"/>
                <w:sz w:val="21"/>
                <w:szCs w:val="21"/>
                <w:vertAlign w:val="superscript"/>
              </w:rPr>
              <w:t>2</w:t>
            </w:r>
            <w:r>
              <w:rPr>
                <w:rFonts w:hint="eastAsia" w:ascii="宋体" w:hAnsi="宋体" w:cs="宋体"/>
                <w:b/>
                <w:spacing w:val="-6"/>
                <w:sz w:val="21"/>
                <w:szCs w:val="21"/>
              </w:rPr>
              <w:t>）</w:t>
            </w:r>
          </w:p>
        </w:tc>
        <w:tc>
          <w:tcPr>
            <w:tcW w:w="4435" w:type="dxa"/>
            <w:noWrap w:val="0"/>
            <w:vAlign w:val="center"/>
          </w:tcPr>
          <w:p>
            <w:pPr>
              <w:adjustRightInd w:val="0"/>
              <w:snapToGrid w:val="0"/>
              <w:jc w:val="center"/>
              <w:rPr>
                <w:rFonts w:hint="default" w:ascii="Times New Roman" w:hAnsi="Times New Roman" w:cs="Times New Roman"/>
                <w:sz w:val="21"/>
                <w:szCs w:val="21"/>
                <w:lang w:val="en-US"/>
              </w:rPr>
            </w:pPr>
            <w:r>
              <w:rPr>
                <w:rFonts w:hint="default" w:ascii="Times New Roman" w:hAnsi="Times New Roman" w:cs="Times New Roman"/>
                <w:color w:val="000000" w:themeColor="text1"/>
                <w:sz w:val="21"/>
                <w:szCs w:val="21"/>
                <w:lang w:val="en-US" w:eastAsia="zh-CN"/>
                <w14:textFill>
                  <w14:solidFill>
                    <w14:schemeClr w14:val="tx1"/>
                  </w14:solidFill>
                </w14:textFill>
              </w:rPr>
              <w:t>13505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58" w:type="dxa"/>
            <w:noWrap w:val="0"/>
            <w:vAlign w:val="center"/>
          </w:tcPr>
          <w:p>
            <w:pPr>
              <w:autoSpaceDE w:val="0"/>
              <w:autoSpaceDN w:val="0"/>
              <w:adjustRightInd w:val="0"/>
              <w:snapToGrid w:val="0"/>
              <w:jc w:val="center"/>
              <w:rPr>
                <w:rFonts w:ascii="宋体" w:hAnsi="宋体" w:cs="宋体"/>
                <w:b/>
                <w:kern w:val="0"/>
                <w:szCs w:val="21"/>
              </w:rPr>
            </w:pPr>
            <w:r>
              <w:rPr>
                <w:rFonts w:hint="eastAsia" w:ascii="宋体" w:hAnsi="宋体" w:cs="宋体"/>
                <w:b/>
                <w:kern w:val="0"/>
                <w:szCs w:val="21"/>
              </w:rPr>
              <w:t>专项评价设置情况</w:t>
            </w:r>
          </w:p>
        </w:tc>
        <w:tc>
          <w:tcPr>
            <w:tcW w:w="7743" w:type="dxa"/>
            <w:gridSpan w:val="3"/>
            <w:noWrap w:val="0"/>
            <w:vAlign w:val="center"/>
          </w:tcPr>
          <w:p>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58" w:type="dxa"/>
            <w:noWrap w:val="0"/>
            <w:vAlign w:val="center"/>
          </w:tcPr>
          <w:p>
            <w:pPr>
              <w:autoSpaceDE w:val="0"/>
              <w:autoSpaceDN w:val="0"/>
              <w:adjustRightInd w:val="0"/>
              <w:snapToGrid w:val="0"/>
              <w:jc w:val="center"/>
              <w:rPr>
                <w:rFonts w:hint="eastAsia" w:ascii="宋体" w:hAnsi="宋体" w:cs="宋体"/>
                <w:b/>
                <w:kern w:val="0"/>
                <w:szCs w:val="21"/>
              </w:rPr>
            </w:pPr>
            <w:r>
              <w:rPr>
                <w:rFonts w:hint="eastAsia" w:ascii="宋体" w:hAnsi="宋体" w:cs="宋体"/>
                <w:b/>
                <w:szCs w:val="21"/>
              </w:rPr>
              <w:t>规划情况</w:t>
            </w:r>
          </w:p>
        </w:tc>
        <w:tc>
          <w:tcPr>
            <w:tcW w:w="7743" w:type="dxa"/>
            <w:gridSpan w:val="3"/>
            <w:noWrap w:val="0"/>
            <w:vAlign w:val="center"/>
          </w:tcPr>
          <w:p>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358" w:type="dxa"/>
            <w:noWrap w:val="0"/>
            <w:vAlign w:val="center"/>
          </w:tcPr>
          <w:p>
            <w:pPr>
              <w:adjustRightInd w:val="0"/>
              <w:snapToGrid w:val="0"/>
              <w:jc w:val="center"/>
              <w:rPr>
                <w:rFonts w:ascii="宋体" w:hAnsi="宋体" w:cs="宋体"/>
                <w:b/>
                <w:szCs w:val="21"/>
              </w:rPr>
            </w:pPr>
            <w:r>
              <w:rPr>
                <w:rFonts w:hint="eastAsia" w:ascii="宋体" w:hAnsi="宋体" w:cs="宋体"/>
                <w:b/>
                <w:szCs w:val="21"/>
              </w:rPr>
              <w:t>规划环境影响</w:t>
            </w:r>
          </w:p>
          <w:p>
            <w:pPr>
              <w:adjustRightInd w:val="0"/>
              <w:snapToGrid w:val="0"/>
              <w:jc w:val="center"/>
              <w:rPr>
                <w:rFonts w:hint="eastAsia" w:ascii="宋体" w:hAnsi="宋体" w:cs="宋体"/>
                <w:b/>
                <w:kern w:val="0"/>
                <w:szCs w:val="21"/>
              </w:rPr>
            </w:pPr>
            <w:r>
              <w:rPr>
                <w:rFonts w:hint="eastAsia" w:ascii="宋体" w:hAnsi="宋体" w:cs="宋体"/>
                <w:b/>
                <w:szCs w:val="21"/>
              </w:rPr>
              <w:t>评价情况</w:t>
            </w:r>
          </w:p>
        </w:tc>
        <w:tc>
          <w:tcPr>
            <w:tcW w:w="7743" w:type="dxa"/>
            <w:gridSpan w:val="3"/>
            <w:noWrap w:val="0"/>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58" w:type="dxa"/>
            <w:noWrap w:val="0"/>
            <w:vAlign w:val="center"/>
          </w:tcPr>
          <w:p>
            <w:pPr>
              <w:autoSpaceDE w:val="0"/>
              <w:autoSpaceDN w:val="0"/>
              <w:adjustRightInd w:val="0"/>
              <w:snapToGrid w:val="0"/>
              <w:jc w:val="center"/>
              <w:rPr>
                <w:rFonts w:hint="eastAsia" w:ascii="宋体" w:hAnsi="宋体" w:cs="宋体"/>
                <w:b/>
                <w:kern w:val="0"/>
                <w:szCs w:val="21"/>
              </w:rPr>
            </w:pPr>
            <w:r>
              <w:rPr>
                <w:rFonts w:hint="eastAsia" w:ascii="宋体" w:hAnsi="宋体" w:cs="宋体"/>
                <w:b/>
                <w:kern w:val="0"/>
                <w:szCs w:val="21"/>
              </w:rPr>
              <w:t>规划及规划环境</w:t>
            </w:r>
          </w:p>
          <w:p>
            <w:pPr>
              <w:autoSpaceDE w:val="0"/>
              <w:autoSpaceDN w:val="0"/>
              <w:adjustRightInd w:val="0"/>
              <w:snapToGrid w:val="0"/>
              <w:jc w:val="center"/>
              <w:rPr>
                <w:rFonts w:ascii="宋体" w:hAnsi="宋体" w:cs="宋体"/>
                <w:b/>
                <w:kern w:val="0"/>
                <w:szCs w:val="21"/>
              </w:rPr>
            </w:pPr>
            <w:r>
              <w:rPr>
                <w:rFonts w:hint="eastAsia" w:ascii="宋体" w:hAnsi="宋体" w:cs="宋体"/>
                <w:b/>
                <w:kern w:val="0"/>
                <w:szCs w:val="21"/>
              </w:rPr>
              <w:t>影响评价符合性分析</w:t>
            </w:r>
          </w:p>
        </w:tc>
        <w:tc>
          <w:tcPr>
            <w:tcW w:w="774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kern w:val="2"/>
                <w:sz w:val="24"/>
                <w:szCs w:val="24"/>
                <w:lang w:val="en-US" w:eastAsia="zh-CN"/>
              </w:rPr>
            </w:pPr>
            <w:r>
              <w:rPr>
                <w:rFonts w:hint="eastAsia" w:cs="Times New Roman"/>
                <w:b/>
                <w:bCs/>
                <w:kern w:val="2"/>
                <w:sz w:val="24"/>
                <w:szCs w:val="24"/>
                <w:lang w:val="en-US" w:eastAsia="zh-CN"/>
              </w:rPr>
              <w:t>（1）项目由来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lang w:val="en-US" w:eastAsia="zh-CN"/>
              </w:rPr>
            </w:pPr>
            <w:r>
              <w:rPr>
                <w:rFonts w:hint="default" w:ascii="Times New Roman" w:hAnsi="Times New Roman" w:cs="Times New Roman"/>
                <w:sz w:val="24"/>
              </w:rPr>
              <w:t>四川嘉阳电力有限责任公司自备</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"https://baike.sogou.com/lemma/ShowInnerLink.htm?lemmaId=85635&amp;ss_c=ssc.citiao.link" \t "https://baike.sogou.com/_blank" </w:instrText>
            </w:r>
            <w:r>
              <w:rPr>
                <w:rFonts w:hint="default" w:ascii="Times New Roman" w:hAnsi="Times New Roman" w:cs="Times New Roman"/>
                <w:sz w:val="24"/>
              </w:rPr>
              <w:fldChar w:fldCharType="separate"/>
            </w:r>
            <w:r>
              <w:rPr>
                <w:rFonts w:hint="default" w:ascii="Times New Roman" w:hAnsi="Times New Roman" w:cs="Times New Roman"/>
                <w:sz w:val="24"/>
              </w:rPr>
              <w:t>火力发电厂</w:t>
            </w:r>
            <w:r>
              <w:rPr>
                <w:rFonts w:hint="default" w:ascii="Times New Roman" w:hAnsi="Times New Roman" w:cs="Times New Roman"/>
                <w:sz w:val="24"/>
              </w:rPr>
              <w:fldChar w:fldCharType="end"/>
            </w:r>
            <w:r>
              <w:rPr>
                <w:rFonts w:hint="default" w:ascii="Times New Roman" w:hAnsi="Times New Roman" w:cs="Times New Roman"/>
                <w:sz w:val="24"/>
              </w:rPr>
              <w:t>，于1986年7月经省煤管局批准建设，由重庆煤矿设计院设计。1987年8月开始动工修建，1989年12月全面竣工进入调试运行</w:t>
            </w:r>
            <w:r>
              <w:rPr>
                <w:rFonts w:hint="eastAsia" w:ascii="Times New Roman" w:hAnsi="Times New Roman" w:cs="Times New Roman"/>
                <w:sz w:val="24"/>
                <w:lang w:eastAsia="zh-CN"/>
              </w:rPr>
              <w:t>，</w:t>
            </w:r>
            <w:r>
              <w:rPr>
                <w:rFonts w:hint="default" w:ascii="Times New Roman" w:hAnsi="Times New Roman" w:cs="Times New Roman"/>
                <w:sz w:val="24"/>
              </w:rPr>
              <w:t>全部利用集团公司天锡井生产的低热质洗中煤和煤矸石为燃料，所生产的电力主要供公司自用，余电并入国家电网，是典型的煤矸石火力发电单位</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燃煤电厂排出的主要固体废物是粉煤灰，主要氧化物组成为SiO</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、Al</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O</w:t>
            </w:r>
            <w:r>
              <w:rPr>
                <w:rFonts w:hint="eastAsia" w:ascii="Times New Roman" w:hAnsi="Times New Roman" w:cs="Times New Roman"/>
                <w:sz w:val="24"/>
                <w:vertAlign w:val="subscript"/>
                <w:lang w:val="en-US" w:eastAsia="zh-CN"/>
              </w:rPr>
              <w:t>3</w:t>
            </w:r>
            <w:r>
              <w:rPr>
                <w:rFonts w:hint="eastAsia" w:ascii="Times New Roman" w:hAnsi="Times New Roman" w:cs="Times New Roman"/>
                <w:sz w:val="24"/>
                <w:lang w:val="en-US" w:eastAsia="zh-CN"/>
              </w:rPr>
              <w:t>、FeO、Fe</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O</w:t>
            </w:r>
            <w:r>
              <w:rPr>
                <w:rFonts w:hint="eastAsia" w:ascii="Times New Roman" w:hAnsi="Times New Roman" w:cs="Times New Roman"/>
                <w:sz w:val="24"/>
                <w:vertAlign w:val="subscript"/>
                <w:lang w:val="en-US" w:eastAsia="zh-CN"/>
              </w:rPr>
              <w:t>3</w:t>
            </w:r>
            <w:r>
              <w:rPr>
                <w:rFonts w:hint="eastAsia" w:ascii="Times New Roman" w:hAnsi="Times New Roman" w:cs="Times New Roman"/>
                <w:sz w:val="24"/>
                <w:lang w:val="en-US" w:eastAsia="zh-CN"/>
              </w:rPr>
              <w:t>、CaO、TiO</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等</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由于运行多年</w:t>
            </w:r>
            <w:r>
              <w:rPr>
                <w:rFonts w:hint="eastAsia" w:ascii="Times New Roman" w:hAnsi="Times New Roman" w:cs="Times New Roman"/>
                <w:color w:val="000000" w:themeColor="text1"/>
                <w:sz w:val="24"/>
                <w:lang w:val="en-US" w:eastAsia="zh-CN"/>
                <w14:textFill>
                  <w14:solidFill>
                    <w14:schemeClr w14:val="tx1"/>
                  </w14:solidFill>
                </w14:textFill>
              </w:rPr>
              <w:t>，导致粉煤灰堆存量已达到约4</w:t>
            </w:r>
            <w:r>
              <w:rPr>
                <w:rFonts w:hint="eastAsia" w:cs="Times New Roman"/>
                <w:color w:val="000000" w:themeColor="text1"/>
                <w:sz w:val="24"/>
                <w:lang w:val="en-US" w:eastAsia="zh-CN"/>
                <w14:textFill>
                  <w14:solidFill>
                    <w14:schemeClr w14:val="tx1"/>
                  </w14:solidFill>
                </w14:textFill>
              </w:rPr>
              <w:t>56</w:t>
            </w:r>
            <w:r>
              <w:rPr>
                <w:rFonts w:hint="eastAsia" w:ascii="Times New Roman" w:hAnsi="Times New Roman" w:cs="Times New Roman"/>
                <w:color w:val="000000" w:themeColor="text1"/>
                <w:sz w:val="24"/>
                <w:lang w:val="en-US" w:eastAsia="zh-CN"/>
                <w14:textFill>
                  <w14:solidFill>
                    <w14:schemeClr w14:val="tx1"/>
                  </w14:solidFill>
                </w14:textFill>
              </w:rPr>
              <w:t>万</w:t>
            </w:r>
            <w:r>
              <w:rPr>
                <w:rFonts w:hint="default" w:ascii="Times New Roman" w:hAnsi="Times New Roman" w:cs="Times New Roman"/>
                <w:color w:val="000000" w:themeColor="text1"/>
                <w:sz w:val="24"/>
                <w:lang w:val="en-US" w:eastAsia="zh-CN"/>
                <w14:textFill>
                  <w14:solidFill>
                    <w14:schemeClr w14:val="tx1"/>
                  </w14:solidFill>
                </w14:textFill>
              </w:rPr>
              <w:t>方，</w:t>
            </w:r>
            <w:r>
              <w:rPr>
                <w:rFonts w:hint="default" w:ascii="Times New Roman" w:hAnsi="Times New Roman" w:cs="Times New Roman"/>
                <w:sz w:val="24"/>
                <w:lang w:val="en-US" w:eastAsia="zh-CN"/>
              </w:rPr>
              <w:t>堆存地址位于</w:t>
            </w:r>
            <w:r>
              <w:rPr>
                <w:rFonts w:hint="default" w:ascii="Times New Roman" w:hAnsi="Times New Roman" w:cs="Times New Roman"/>
                <w:color w:val="000000"/>
                <w:sz w:val="24"/>
                <w:lang w:val="en-US" w:eastAsia="zh-CN"/>
              </w:rPr>
              <w:t>犍为县石溪镇画眉村、勤俭村、芭沟镇民</w:t>
            </w:r>
            <w:r>
              <w:rPr>
                <w:rFonts w:hint="default" w:ascii="Times New Roman" w:hAnsi="Times New Roman" w:cs="Times New Roman"/>
                <w:color w:val="000000" w:themeColor="text1"/>
                <w:sz w:val="24"/>
                <w:lang w:val="en-US" w:eastAsia="zh-CN"/>
                <w14:textFill>
                  <w14:solidFill>
                    <w14:schemeClr w14:val="tx1"/>
                  </w14:solidFill>
                </w14:textFill>
              </w:rPr>
              <w:t>主村</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kern w:val="2"/>
                <w:sz w:val="24"/>
                <w:szCs w:val="24"/>
                <w:vertAlign w:val="baseline"/>
                <w:lang w:val="en-US" w:eastAsia="zh-CN" w:bidi="ar-SA"/>
                <w14:textFill>
                  <w14:solidFill>
                    <w14:schemeClr w14:val="tx1"/>
                  </w14:solidFill>
                </w14:textFill>
              </w:rPr>
              <w:t>本项目的原料堆场已堆积二十余年，日积月累，山洪冲沟也堆积在坝内，该山洪冲沟被当地名为小二沟，</w:t>
            </w:r>
            <w:r>
              <w:rPr>
                <w:rFonts w:hint="default" w:ascii="Times New Roman" w:hAnsi="Times New Roman" w:cs="Times New Roman"/>
                <w:color w:val="000000" w:themeColor="text1"/>
                <w:sz w:val="24"/>
                <w:lang w:val="en-US" w:eastAsia="zh-CN"/>
                <w14:textFill>
                  <w14:solidFill>
                    <w14:schemeClr w14:val="tx1"/>
                  </w14:solidFill>
                </w14:textFill>
              </w:rPr>
              <w:t>由于2020年8·18洪水对粉煤灰堆场堤坝造成了严重的安全隐患，对下游农民以及田地均造成安全隐患</w:t>
            </w:r>
            <w:r>
              <w:rPr>
                <w:rFonts w:hint="eastAsia" w:ascii="Times New Roman" w:hAnsi="Times New Roman" w:cs="Times New Roman"/>
                <w:color w:val="000000" w:themeColor="text1"/>
                <w:sz w:val="24"/>
                <w:lang w:val="en-US" w:eastAsia="zh-CN"/>
                <w14:textFill>
                  <w14:solidFill>
                    <w14:schemeClr w14:val="tx1"/>
                  </w14:solidFill>
                </w14:textFill>
              </w:rPr>
              <w:t>，同时大</w:t>
            </w:r>
            <w:r>
              <w:rPr>
                <w:rFonts w:hint="eastAsia" w:ascii="Times New Roman" w:hAnsi="Times New Roman" w:cs="Times New Roman"/>
                <w:color w:val="000000"/>
                <w:sz w:val="24"/>
                <w:lang w:val="en-US" w:eastAsia="zh-CN"/>
              </w:rPr>
              <w:t>量的粉煤灰不加处理，会产生扬尘，污染大气</w:t>
            </w:r>
            <w:r>
              <w:rPr>
                <w:rFonts w:hint="default" w:ascii="Times New Roman" w:hAnsi="Times New Roman" w:cs="Times New Roman"/>
                <w:color w:val="000000"/>
                <w:sz w:val="24"/>
                <w:lang w:val="en-US" w:eastAsia="zh-CN"/>
              </w:rPr>
              <w:t>。</w:t>
            </w:r>
          </w:p>
          <w:p>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我国是一个人均占有资源储量有限的国家，粉煤灰的综合利用，变废为宝、变害为利，已成为我国经济建设中一项重要的技术经济政策，是解决我国电力生产环境污染，资源缺乏之间矛盾的重要手段，也是电力生产所面临解决的任务之一，经过开发，粉煤灰在建工、建材、水利等各部门得到广泛的应用。</w:t>
            </w:r>
          </w:p>
          <w:p>
            <w:pPr>
              <w:spacing w:line="360" w:lineRule="auto"/>
              <w:ind w:firstLine="480" w:firstLineChars="200"/>
              <w:rPr>
                <w:rFonts w:hint="eastAsia"/>
                <w:bCs/>
                <w:kern w:val="0"/>
                <w:sz w:val="24"/>
                <w:szCs w:val="24"/>
                <w:lang w:val="en-US" w:eastAsia="zh-CN"/>
              </w:rPr>
            </w:pPr>
            <w:r>
              <w:rPr>
                <w:rFonts w:hint="default" w:ascii="Times New Roman" w:hAnsi="Times New Roman" w:cs="Times New Roman"/>
                <w:color w:val="000000"/>
                <w:sz w:val="24"/>
                <w:lang w:val="en-US" w:eastAsia="zh-CN"/>
              </w:rPr>
              <w:t>基于此背景下，</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成都清酩商贸有限公司</w:t>
            </w:r>
            <w:r>
              <w:rPr>
                <w:rFonts w:hint="eastAsia" w:ascii="Times New Roman" w:cs="Times New Roman"/>
                <w:color w:val="000000" w:themeColor="text1"/>
                <w:kern w:val="2"/>
                <w:sz w:val="24"/>
                <w:szCs w:val="24"/>
                <w:lang w:val="en-US" w:eastAsia="zh-CN" w:bidi="ar-SA"/>
                <w14:textFill>
                  <w14:solidFill>
                    <w14:schemeClr w14:val="tx1"/>
                  </w14:solidFill>
                </w14:textFill>
              </w:rPr>
              <w:t>是本项目的投资方，成立了</w:t>
            </w:r>
            <w:r>
              <w:rPr>
                <w:rFonts w:hint="default" w:ascii="Times New Roman" w:hAnsi="Times New Roman" w:cs="Times New Roman"/>
                <w:bCs/>
                <w:kern w:val="0"/>
                <w:sz w:val="24"/>
                <w:szCs w:val="24"/>
                <w:lang w:val="en-US" w:eastAsia="zh-CN"/>
              </w:rPr>
              <w:t>犍为昌新新型建材有限责任公司</w:t>
            </w:r>
            <w:r>
              <w:rPr>
                <w:rFonts w:hint="eastAsia" w:ascii="Times New Roman" w:cs="Times New Roman"/>
                <w:color w:val="000000"/>
                <w:kern w:val="2"/>
                <w:sz w:val="24"/>
                <w:szCs w:val="24"/>
                <w:lang w:val="en-US" w:eastAsia="zh-CN" w:bidi="ar-SA"/>
              </w:rPr>
              <w:t>，</w:t>
            </w:r>
            <w:r>
              <w:rPr>
                <w:rFonts w:hint="default" w:ascii="Times New Roman" w:hAnsi="Times New Roman" w:cs="Times New Roman"/>
                <w:bCs/>
                <w:kern w:val="0"/>
                <w:sz w:val="24"/>
                <w:szCs w:val="24"/>
                <w:lang w:val="en-US" w:eastAsia="zh-CN"/>
              </w:rPr>
              <w:t>犍为昌新新型建材有限责任公司投资15000万元拟在</w:t>
            </w:r>
            <w:r>
              <w:rPr>
                <w:rFonts w:hint="default" w:ascii="Times New Roman" w:hAnsi="Times New Roman" w:cs="Times New Roman"/>
                <w:color w:val="000000"/>
                <w:sz w:val="24"/>
                <w:lang w:val="en-US" w:eastAsia="zh-CN"/>
              </w:rPr>
              <w:t>犍为县石溪镇画眉村投资新建</w:t>
            </w:r>
            <w:r>
              <w:rPr>
                <w:rFonts w:hint="default" w:ascii="Times New Roman" w:hAnsi="Times New Roman" w:cs="Times New Roman"/>
                <w:bCs/>
                <w:kern w:val="0"/>
                <w:sz w:val="24"/>
                <w:szCs w:val="24"/>
                <w:lang w:val="en-US" w:eastAsia="zh-CN"/>
              </w:rPr>
              <w:t>80万吨/年混凝土胶凝材料项目，主要是对粉煤灰进一步加工处置成混凝土所需的粒径再外售，为市场就近提供</w:t>
            </w:r>
            <w:r>
              <w:rPr>
                <w:rFonts w:hint="eastAsia"/>
                <w:bCs/>
                <w:kern w:val="0"/>
                <w:sz w:val="24"/>
                <w:szCs w:val="24"/>
                <w:lang w:val="en-US" w:eastAsia="zh-CN"/>
              </w:rPr>
              <w:t>优质的产品，项目建设将为当地节能减排、资源综合利用做出贡献。</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cs="Times New Roman"/>
                <w:color w:val="000000"/>
                <w:kern w:val="2"/>
                <w:sz w:val="24"/>
                <w:szCs w:val="24"/>
                <w:lang w:val="en-US" w:eastAsia="zh-CN" w:bidi="ar-SA"/>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2020年7月成都清酩商贸有限公司与四川嘉阳集团有限责</w:t>
            </w:r>
            <w:r>
              <w:rPr>
                <w:rFonts w:hint="eastAsia" w:ascii="Times New Roman" w:hAnsi="Times New Roman" w:eastAsia="宋体" w:cs="Times New Roman"/>
                <w:color w:val="000000"/>
                <w:kern w:val="2"/>
                <w:sz w:val="24"/>
                <w:szCs w:val="24"/>
                <w:lang w:val="en-US" w:eastAsia="zh-CN" w:bidi="ar-SA"/>
              </w:rPr>
              <w:t>任公司签订了购买协议（见附件），开采加工年限</w:t>
            </w:r>
            <w:r>
              <w:rPr>
                <w:rFonts w:hint="eastAsia" w:ascii="Times New Roman" w:cs="Times New Roman"/>
                <w:color w:val="000000"/>
                <w:kern w:val="2"/>
                <w:sz w:val="24"/>
                <w:szCs w:val="24"/>
                <w:lang w:val="en-US" w:eastAsia="zh-CN" w:bidi="ar-SA"/>
              </w:rPr>
              <w:t>约</w:t>
            </w:r>
            <w:r>
              <w:rPr>
                <w:rFonts w:hint="eastAsia" w:ascii="Times New Roman" w:hAnsi="Times New Roman" w:eastAsia="宋体" w:cs="Times New Roman"/>
                <w:color w:val="000000"/>
                <w:kern w:val="2"/>
                <w:sz w:val="24"/>
                <w:szCs w:val="24"/>
                <w:lang w:val="en-US" w:eastAsia="zh-CN" w:bidi="ar-SA"/>
              </w:rPr>
              <w:t>为</w:t>
            </w:r>
            <w:r>
              <w:rPr>
                <w:rFonts w:hint="eastAsia" w:ascii="Times New Roman" w:cs="Times New Roman"/>
                <w:color w:val="000000"/>
                <w:kern w:val="2"/>
                <w:sz w:val="24"/>
                <w:szCs w:val="24"/>
                <w:lang w:val="en-US" w:eastAsia="zh-CN" w:bidi="ar-SA"/>
              </w:rPr>
              <w:t>4</w:t>
            </w:r>
            <w:r>
              <w:rPr>
                <w:rFonts w:hint="eastAsia" w:ascii="Times New Roman" w:hAnsi="Times New Roman" w:eastAsia="宋体" w:cs="Times New Roman"/>
                <w:color w:val="000000"/>
                <w:kern w:val="2"/>
                <w:sz w:val="24"/>
                <w:szCs w:val="24"/>
                <w:lang w:val="en-US" w:eastAsia="zh-CN" w:bidi="ar-SA"/>
              </w:rPr>
              <w:t>年</w:t>
            </w:r>
            <w:r>
              <w:rPr>
                <w:rFonts w:hint="eastAsia" w:ascii="Times New Roman" w:cs="Times New Roman"/>
                <w:color w:val="000000"/>
                <w:kern w:val="2"/>
                <w:sz w:val="24"/>
                <w:szCs w:val="24"/>
                <w:lang w:val="en-US" w:eastAsia="zh-CN" w:bidi="ar-SA"/>
              </w:rPr>
              <w:t>，粉煤灰量约456万方。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kern w:val="2"/>
                <w:sz w:val="24"/>
                <w:szCs w:val="24"/>
                <w:lang w:val="en-US" w:eastAsia="zh-CN"/>
              </w:rPr>
            </w:pPr>
            <w:r>
              <w:rPr>
                <w:rFonts w:hint="eastAsia" w:cs="Times New Roman"/>
                <w:b/>
                <w:bCs/>
                <w:kern w:val="2"/>
                <w:sz w:val="24"/>
                <w:szCs w:val="24"/>
                <w:lang w:val="en-US" w:eastAsia="zh-CN"/>
              </w:rPr>
              <w:t>（2）</w:t>
            </w:r>
            <w:r>
              <w:rPr>
                <w:rFonts w:hint="eastAsia" w:ascii="Times New Roman" w:hAnsi="Times New Roman" w:eastAsia="宋体" w:cs="Times New Roman"/>
                <w:b/>
                <w:bCs/>
                <w:kern w:val="2"/>
                <w:sz w:val="24"/>
                <w:szCs w:val="24"/>
                <w:lang w:val="en-US" w:eastAsia="zh-CN"/>
              </w:rPr>
              <w:t>项目特点</w:t>
            </w:r>
          </w:p>
          <w:p>
            <w:pPr>
              <w:spacing w:line="360" w:lineRule="auto"/>
              <w:ind w:firstLine="480" w:firstLineChars="200"/>
              <w:rPr>
                <w:rFonts w:hint="eastAsia" w:ascii="Times New Roman" w:hAnsi="Times New Roman" w:cs="Times New Roman"/>
                <w:color w:val="000000"/>
                <w:sz w:val="24"/>
                <w:lang w:val="en-US" w:eastAsia="zh-CN"/>
              </w:rPr>
            </w:pPr>
            <w:r>
              <w:rPr>
                <w:rFonts w:hint="eastAsia" w:cs="Times New Roman"/>
                <w:sz w:val="24"/>
                <w:lang w:val="en-US" w:eastAsia="zh-CN"/>
              </w:rPr>
              <w:t>①</w:t>
            </w:r>
            <w:r>
              <w:rPr>
                <w:rFonts w:hint="default" w:ascii="Times New Roman" w:hAnsi="Times New Roman" w:cs="Times New Roman"/>
                <w:sz w:val="24"/>
              </w:rPr>
              <w:t>四川嘉阳电力有限责任公司</w:t>
            </w:r>
            <w:r>
              <w:rPr>
                <w:rFonts w:hint="eastAsia" w:ascii="Times New Roman" w:hAnsi="Times New Roman" w:cs="Times New Roman"/>
                <w:sz w:val="24"/>
                <w:lang w:val="en-US" w:eastAsia="zh-CN"/>
              </w:rPr>
              <w:t>产生的固废粉煤</w:t>
            </w:r>
            <w:r>
              <w:rPr>
                <w:rFonts w:hint="eastAsia" w:ascii="Times New Roman" w:hAnsi="Times New Roman" w:cs="Times New Roman"/>
                <w:color w:val="000000" w:themeColor="text1"/>
                <w:sz w:val="24"/>
                <w:lang w:val="en-US" w:eastAsia="zh-CN"/>
                <w14:textFill>
                  <w14:solidFill>
                    <w14:schemeClr w14:val="tx1"/>
                  </w14:solidFill>
                </w14:textFill>
              </w:rPr>
              <w:t>灰堆存量已达到约</w:t>
            </w:r>
            <w:r>
              <w:rPr>
                <w:rFonts w:hint="eastAsia" w:cs="Times New Roman"/>
                <w:color w:val="000000" w:themeColor="text1"/>
                <w:sz w:val="24"/>
                <w:lang w:val="en-US" w:eastAsia="zh-CN"/>
                <w14:textFill>
                  <w14:solidFill>
                    <w14:schemeClr w14:val="tx1"/>
                  </w14:solidFill>
                </w14:textFill>
              </w:rPr>
              <w:t>456</w:t>
            </w:r>
            <w:r>
              <w:rPr>
                <w:rFonts w:hint="eastAsia" w:ascii="Times New Roman" w:hAnsi="Times New Roman" w:cs="Times New Roman"/>
                <w:color w:val="000000" w:themeColor="text1"/>
                <w:sz w:val="24"/>
                <w:lang w:val="en-US" w:eastAsia="zh-CN"/>
                <w14:textFill>
                  <w14:solidFill>
                    <w14:schemeClr w14:val="tx1"/>
                  </w14:solidFill>
                </w14:textFill>
              </w:rPr>
              <w:t>万</w:t>
            </w:r>
            <w:r>
              <w:rPr>
                <w:rFonts w:hint="default" w:ascii="Times New Roman" w:hAnsi="Times New Roman" w:cs="Times New Roman"/>
                <w:color w:val="000000" w:themeColor="text1"/>
                <w:sz w:val="24"/>
                <w:lang w:val="en-US" w:eastAsia="zh-CN"/>
                <w14:textFill>
                  <w14:solidFill>
                    <w14:schemeClr w14:val="tx1"/>
                  </w14:solidFill>
                </w14:textFill>
              </w:rPr>
              <w:t>方</w:t>
            </w:r>
            <w:r>
              <w:rPr>
                <w:rFonts w:hint="eastAsia" w:cs="Times New Roman"/>
                <w:color w:val="000000" w:themeColor="text1"/>
                <w:sz w:val="24"/>
                <w:lang w:val="en-US" w:eastAsia="zh-CN"/>
                <w14:textFill>
                  <w14:solidFill>
                    <w14:schemeClr w14:val="tx1"/>
                  </w14:solidFill>
                </w14:textFill>
              </w:rPr>
              <w:t>，占地约362684.8m</w:t>
            </w:r>
            <w:r>
              <w:rPr>
                <w:rFonts w:hint="eastAsia"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sz w:val="24"/>
                <w:lang w:val="en-US" w:eastAsia="zh-CN"/>
              </w:rPr>
              <w:t>堆存地址位于</w:t>
            </w:r>
            <w:r>
              <w:rPr>
                <w:rFonts w:hint="default" w:ascii="Times New Roman" w:hAnsi="Times New Roman" w:cs="Times New Roman"/>
                <w:color w:val="000000"/>
                <w:sz w:val="24"/>
                <w:lang w:val="en-US" w:eastAsia="zh-CN"/>
              </w:rPr>
              <w:t>犍为县石溪镇画眉村、勤俭村、芭沟镇民主村，由于2020年8·18洪水对粉煤灰堆场堤坝造成了严重的安全隐患，对下游农民以及田地均造成安全隐患。</w:t>
            </w:r>
            <w:r>
              <w:rPr>
                <w:rFonts w:hint="eastAsia" w:ascii="Times New Roman" w:hAnsi="Times New Roman" w:cs="Times New Roman"/>
                <w:color w:val="000000"/>
                <w:sz w:val="24"/>
                <w:lang w:val="en-US" w:eastAsia="zh-CN"/>
              </w:rPr>
              <w:t>本项目紧邻粉煤灰堆存点的东侧建设，对粉煤灰进行烘干处理后外售至建筑公司作为混凝土原料，变废为宝，实现了工业废物资源的高效利用，同时对当地环境有一定的改善。</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eastAsia" w:cs="Times New Roman"/>
                <w:sz w:val="24"/>
                <w:lang w:val="en-US" w:eastAsia="zh-CN"/>
              </w:rPr>
              <w:t>②</w:t>
            </w:r>
            <w:r>
              <w:rPr>
                <w:rFonts w:hint="eastAsia" w:ascii="Times New Roman" w:hAnsi="Times New Roman" w:eastAsia="宋体" w:cs="Times New Roman"/>
                <w:sz w:val="24"/>
                <w:lang w:val="en-US" w:eastAsia="zh-CN"/>
              </w:rPr>
              <w:t>对嘉阳电厂现有露天堆放的粗粉煤灰通过生产加工存储于场区新建的粉煤灰储库。</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lang w:val="en-US" w:eastAsia="zh-CN"/>
              </w:rPr>
            </w:pPr>
            <w:r>
              <w:rPr>
                <w:rFonts w:hint="eastAsia" w:cs="Times New Roman"/>
                <w:sz w:val="24"/>
                <w:lang w:val="en-US" w:eastAsia="zh-CN"/>
              </w:rPr>
              <w:t>③</w:t>
            </w:r>
            <w:r>
              <w:rPr>
                <w:rFonts w:hint="eastAsia" w:ascii="Times New Roman" w:hAnsi="Times New Roman" w:eastAsia="宋体" w:cs="Times New Roman"/>
                <w:sz w:val="24"/>
                <w:lang w:val="en-US" w:eastAsia="zh-CN"/>
              </w:rPr>
              <w:t>本项目服务期以加工完堆场粉煤灰固废为止，运营约</w:t>
            </w:r>
            <w:r>
              <w:rPr>
                <w:rFonts w:hint="eastAsia" w:cs="Times New Roman"/>
                <w:sz w:val="24"/>
                <w:lang w:val="en-US" w:eastAsia="zh-CN"/>
              </w:rPr>
              <w:t>4</w:t>
            </w:r>
            <w:r>
              <w:rPr>
                <w:rFonts w:hint="eastAsia" w:ascii="Times New Roman" w:hAnsi="Times New Roman" w:eastAsia="宋体" w:cs="Times New Roman"/>
                <w:sz w:val="24"/>
                <w:lang w:val="en-US" w:eastAsia="zh-CN"/>
              </w:rPr>
              <w:t>年，项目占地中的15.1亩属于</w:t>
            </w:r>
            <w:r>
              <w:rPr>
                <w:rFonts w:hint="default" w:ascii="Times New Roman" w:hAnsi="Times New Roman" w:eastAsia="宋体" w:cs="Times New Roman"/>
                <w:sz w:val="24"/>
                <w:lang w:val="en-US" w:eastAsia="zh-CN"/>
              </w:rPr>
              <w:t>四川嘉阳电力有限</w:t>
            </w:r>
            <w:r>
              <w:rPr>
                <w:rFonts w:hint="default" w:ascii="Times New Roman" w:hAnsi="Times New Roman" w:cs="Times New Roman"/>
                <w:sz w:val="24"/>
              </w:rPr>
              <w:t>责任公司</w:t>
            </w:r>
            <w:r>
              <w:rPr>
                <w:rFonts w:hint="eastAsia" w:ascii="Times New Roman" w:hAnsi="Times New Roman" w:cs="Times New Roman"/>
                <w:sz w:val="24"/>
                <w:lang w:val="en-US" w:eastAsia="zh-CN"/>
              </w:rPr>
              <w:t>的工业用地，剩余</w:t>
            </w:r>
            <w:r>
              <w:rPr>
                <w:rFonts w:hint="eastAsia" w:cs="Times New Roman"/>
                <w:sz w:val="24"/>
                <w:lang w:val="en-US" w:eastAsia="zh-CN"/>
              </w:rPr>
              <w:t>5.2</w:t>
            </w:r>
            <w:r>
              <w:rPr>
                <w:rFonts w:hint="eastAsia" w:ascii="Times New Roman" w:hAnsi="Times New Roman" w:cs="Times New Roman"/>
                <w:sz w:val="24"/>
                <w:lang w:val="en-US" w:eastAsia="zh-CN"/>
              </w:rPr>
              <w:t>亩临时租用荒地，</w:t>
            </w:r>
            <w:r>
              <w:rPr>
                <w:rFonts w:hint="eastAsia" w:cs="Times New Roman"/>
                <w:sz w:val="24"/>
                <w:lang w:val="en-US" w:eastAsia="zh-CN"/>
              </w:rPr>
              <w:t>临时用地不修建永久性建筑，</w:t>
            </w:r>
            <w:r>
              <w:rPr>
                <w:rFonts w:hint="eastAsia" w:ascii="Times New Roman" w:hAnsi="Times New Roman" w:cs="Times New Roman"/>
                <w:sz w:val="24"/>
                <w:lang w:val="en-US" w:eastAsia="zh-CN"/>
              </w:rPr>
              <w:t>服务期满后立即迹地恢复。</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eastAsia" w:cs="Times New Roman"/>
                <w:sz w:val="24"/>
                <w:lang w:val="en-US" w:eastAsia="zh-CN"/>
              </w:rPr>
              <w:t>④</w:t>
            </w:r>
            <w:r>
              <w:rPr>
                <w:rFonts w:hint="eastAsia" w:ascii="Times New Roman" w:hAnsi="Times New Roman" w:eastAsia="宋体" w:cs="Times New Roman"/>
                <w:sz w:val="24"/>
                <w:lang w:val="en-US" w:eastAsia="zh-CN"/>
              </w:rPr>
              <w:t>本项目</w:t>
            </w:r>
            <w:r>
              <w:rPr>
                <w:rFonts w:hint="eastAsia" w:cs="Times New Roman"/>
                <w:sz w:val="24"/>
                <w:lang w:val="en-US" w:eastAsia="zh-CN"/>
              </w:rPr>
              <w:t>生产车间</w:t>
            </w:r>
            <w:r>
              <w:rPr>
                <w:rFonts w:hint="eastAsia" w:ascii="Times New Roman" w:hAnsi="Times New Roman" w:eastAsia="宋体" w:cs="Times New Roman"/>
                <w:sz w:val="24"/>
                <w:lang w:val="en-US" w:eastAsia="zh-CN"/>
              </w:rPr>
              <w:t>紧邻堆场东侧建设，就地处置固废粉煤灰，运输</w:t>
            </w:r>
            <w:r>
              <w:rPr>
                <w:rFonts w:hint="eastAsia" w:cs="Times New Roman"/>
                <w:sz w:val="24"/>
                <w:lang w:val="en-US" w:eastAsia="zh-CN"/>
              </w:rPr>
              <w:t>减</w:t>
            </w:r>
            <w:r>
              <w:rPr>
                <w:rFonts w:hint="eastAsia" w:ascii="Times New Roman" w:hAnsi="Times New Roman" w:eastAsia="宋体" w:cs="Times New Roman"/>
                <w:sz w:val="24"/>
                <w:lang w:val="en-US" w:eastAsia="zh-CN"/>
              </w:rPr>
              <w:t>小了运输距离，方便运输，减少散料扬尘污染。</w:t>
            </w:r>
          </w:p>
          <w:p>
            <w:pPr>
              <w:pStyle w:val="27"/>
              <w:shd w:val="clear" w:color="auto" w:fill="auto"/>
              <w:spacing w:line="360" w:lineRule="auto"/>
              <w:ind w:left="105" w:leftChars="50" w:firstLine="361" w:firstLineChars="150"/>
              <w:jc w:val="both"/>
              <w:rPr>
                <w:rFonts w:hint="default" w:ascii="Times New Roman" w:hAnsi="Times New Roman" w:eastAsia="宋体" w:cs="Times New Roman"/>
                <w:b/>
                <w:bCs/>
                <w:color w:val="000000"/>
                <w:kern w:val="2"/>
                <w:sz w:val="24"/>
                <w:szCs w:val="24"/>
                <w:lang w:val="zh-CN" w:eastAsia="zh-CN" w:bidi="zh-CN"/>
              </w:rPr>
            </w:pPr>
            <w:r>
              <w:rPr>
                <w:rFonts w:hint="default" w:ascii="Times New Roman" w:hAnsi="Times New Roman" w:eastAsia="宋体" w:cs="Times New Roman"/>
                <w:b/>
                <w:bCs/>
                <w:color w:val="000000"/>
                <w:kern w:val="2"/>
                <w:sz w:val="24"/>
                <w:szCs w:val="24"/>
                <w:lang w:val="zh-CN" w:eastAsia="zh-CN" w:bidi="zh-CN"/>
              </w:rPr>
              <w:t>（</w:t>
            </w:r>
            <w:r>
              <w:rPr>
                <w:rFonts w:hint="eastAsia" w:ascii="Times New Roman" w:hAnsi="Times New Roman" w:eastAsia="宋体" w:cs="Times New Roman"/>
                <w:b/>
                <w:bCs/>
                <w:color w:val="000000"/>
                <w:kern w:val="2"/>
                <w:sz w:val="24"/>
                <w:szCs w:val="24"/>
                <w:lang w:val="en-US" w:eastAsia="zh-CN" w:bidi="zh-CN"/>
              </w:rPr>
              <w:t>3</w:t>
            </w:r>
            <w:r>
              <w:rPr>
                <w:rFonts w:hint="default" w:ascii="Times New Roman" w:hAnsi="Times New Roman" w:eastAsia="宋体" w:cs="Times New Roman"/>
                <w:b/>
                <w:bCs/>
                <w:color w:val="000000"/>
                <w:kern w:val="2"/>
                <w:sz w:val="24"/>
                <w:szCs w:val="24"/>
                <w:lang w:val="zh-CN" w:eastAsia="zh-CN" w:bidi="zh-CN"/>
              </w:rPr>
              <w:t>）用地规划符合性分析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zh-CN" w:eastAsia="zh-CN" w:bidi="zh-CN"/>
              </w:rPr>
            </w:pPr>
            <w:r>
              <w:rPr>
                <w:rFonts w:hint="default" w:ascii="Times New Roman" w:hAnsi="Times New Roman" w:eastAsia="宋体" w:cs="Times New Roman"/>
                <w:color w:val="auto"/>
                <w:kern w:val="2"/>
                <w:sz w:val="24"/>
                <w:szCs w:val="24"/>
                <w:lang w:val="en-US" w:eastAsia="zh-CN" w:bidi="zh-CN"/>
              </w:rPr>
              <w:t>本项目建设地址位于</w:t>
            </w:r>
            <w:r>
              <w:rPr>
                <w:rFonts w:hint="eastAsia" w:ascii="Times New Roman" w:hAnsi="Times New Roman" w:cs="Times New Roman"/>
                <w:color w:val="000000"/>
                <w:sz w:val="24"/>
                <w:lang w:val="en-US" w:eastAsia="zh-CN"/>
              </w:rPr>
              <w:t>犍为县石溪镇画眉村</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占地共2</w:t>
            </w:r>
            <w:r>
              <w:rPr>
                <w:rFonts w:hint="eastAsia" w:cs="Times New Roman"/>
                <w:sz w:val="24"/>
                <w:lang w:val="en-US" w:eastAsia="zh-CN"/>
              </w:rPr>
              <w:t>0.3</w:t>
            </w:r>
            <w:r>
              <w:rPr>
                <w:rFonts w:hint="eastAsia" w:ascii="Times New Roman" w:hAnsi="Times New Roman" w:eastAsia="宋体" w:cs="Times New Roman"/>
                <w:sz w:val="24"/>
                <w:lang w:val="en-US" w:eastAsia="zh-CN"/>
              </w:rPr>
              <w:t>亩，其中15.1亩属于四川嘉阳电力有限责任公司的工业用地（见附件），其中</w:t>
            </w:r>
            <w:r>
              <w:rPr>
                <w:rFonts w:hint="eastAsia" w:cs="Times New Roman"/>
                <w:sz w:val="24"/>
                <w:lang w:val="en-US" w:eastAsia="zh-CN"/>
              </w:rPr>
              <w:t>5.2</w:t>
            </w:r>
            <w:r>
              <w:rPr>
                <w:rFonts w:hint="eastAsia" w:ascii="Times New Roman" w:hAnsi="Times New Roman" w:eastAsia="宋体" w:cs="Times New Roman"/>
                <w:sz w:val="24"/>
                <w:lang w:val="en-US" w:eastAsia="zh-CN"/>
              </w:rPr>
              <w:t>亩是租用临时使用，</w:t>
            </w:r>
            <w:r>
              <w:rPr>
                <w:rFonts w:hint="eastAsia" w:cs="Times New Roman"/>
                <w:sz w:val="24"/>
                <w:lang w:val="en-US" w:eastAsia="zh-CN"/>
              </w:rPr>
              <w:t>已获得犍为县自然资源局关于临时使用农村集体土地的批复（见批复），</w:t>
            </w:r>
            <w:r>
              <w:rPr>
                <w:rFonts w:hint="eastAsia" w:ascii="Times New Roman" w:hAnsi="Times New Roman" w:eastAsia="宋体" w:cs="Times New Roman"/>
                <w:sz w:val="24"/>
                <w:lang w:val="en-US" w:eastAsia="zh-CN"/>
              </w:rPr>
              <w:t>不占用基本农田</w:t>
            </w:r>
            <w:r>
              <w:rPr>
                <w:rFonts w:hint="default" w:ascii="Times New Roman" w:hAnsi="Times New Roman" w:eastAsia="宋体" w:cs="Times New Roman"/>
                <w:color w:val="auto"/>
                <w:kern w:val="2"/>
                <w:sz w:val="24"/>
                <w:szCs w:val="24"/>
                <w:lang w:val="zh-CN" w:eastAsia="zh-CN" w:bidi="zh-CN"/>
              </w:rPr>
              <w:t>，</w:t>
            </w:r>
            <w:r>
              <w:rPr>
                <w:rFonts w:hint="eastAsia" w:cs="Times New Roman"/>
                <w:color w:val="auto"/>
                <w:kern w:val="2"/>
                <w:sz w:val="24"/>
                <w:szCs w:val="24"/>
                <w:lang w:val="en-US" w:eastAsia="zh-CN" w:bidi="zh-CN"/>
              </w:rPr>
              <w:t>作为临时办公、车辆回车场，不得修建永久建筑，</w:t>
            </w:r>
            <w:r>
              <w:rPr>
                <w:rFonts w:hint="eastAsia" w:ascii="Times New Roman" w:hAnsi="Times New Roman" w:eastAsia="宋体" w:cs="Times New Roman"/>
                <w:color w:val="auto"/>
                <w:kern w:val="2"/>
                <w:sz w:val="24"/>
                <w:szCs w:val="24"/>
                <w:lang w:val="en-US" w:eastAsia="zh-CN" w:bidi="zh-CN"/>
              </w:rPr>
              <w:t>该项目服务期满后</w:t>
            </w:r>
            <w:r>
              <w:rPr>
                <w:rFonts w:hint="eastAsia" w:cs="Times New Roman"/>
                <w:color w:val="auto"/>
                <w:kern w:val="2"/>
                <w:sz w:val="24"/>
                <w:szCs w:val="24"/>
                <w:lang w:val="en-US" w:eastAsia="zh-CN" w:bidi="zh-CN"/>
              </w:rPr>
              <w:t>，建设单位应</w:t>
            </w:r>
            <w:r>
              <w:rPr>
                <w:rFonts w:hint="eastAsia" w:ascii="Times New Roman" w:hAnsi="Times New Roman" w:eastAsia="宋体" w:cs="Times New Roman"/>
                <w:color w:val="auto"/>
                <w:kern w:val="2"/>
                <w:sz w:val="24"/>
                <w:szCs w:val="24"/>
                <w:lang w:val="en-US" w:eastAsia="zh-CN" w:bidi="zh-CN"/>
              </w:rPr>
              <w:t>及时</w:t>
            </w:r>
            <w:r>
              <w:rPr>
                <w:rFonts w:hint="eastAsia" w:cs="Times New Roman"/>
                <w:color w:val="auto"/>
                <w:kern w:val="2"/>
                <w:sz w:val="24"/>
                <w:szCs w:val="24"/>
                <w:lang w:val="en-US" w:eastAsia="zh-CN" w:bidi="zh-CN"/>
              </w:rPr>
              <w:t>至相关部门备案，规范各类设施拆除流程，待生产设备拆除完毕且相关污染物处理处置结束后方可拆除污染治理设施，</w:t>
            </w:r>
            <w:r>
              <w:rPr>
                <w:rFonts w:hint="eastAsia" w:ascii="Times New Roman" w:hAnsi="Times New Roman" w:eastAsia="宋体" w:cs="Times New Roman"/>
                <w:color w:val="auto"/>
                <w:kern w:val="2"/>
                <w:sz w:val="24"/>
                <w:szCs w:val="24"/>
                <w:lang w:val="en-US" w:eastAsia="zh-CN" w:bidi="zh-CN"/>
              </w:rPr>
              <w:t>对</w:t>
            </w:r>
            <w:r>
              <w:rPr>
                <w:rFonts w:hint="eastAsia" w:cs="Times New Roman"/>
                <w:color w:val="auto"/>
                <w:kern w:val="2"/>
                <w:sz w:val="24"/>
                <w:szCs w:val="24"/>
                <w:lang w:val="en-US" w:eastAsia="zh-CN" w:bidi="zh-CN"/>
              </w:rPr>
              <w:t>临时占地</w:t>
            </w:r>
            <w:r>
              <w:rPr>
                <w:rFonts w:hint="eastAsia" w:ascii="Times New Roman" w:hAnsi="Times New Roman" w:eastAsia="宋体" w:cs="Times New Roman"/>
                <w:color w:val="auto"/>
                <w:kern w:val="2"/>
                <w:sz w:val="24"/>
                <w:szCs w:val="24"/>
                <w:lang w:val="en-US" w:eastAsia="zh-CN" w:bidi="zh-CN"/>
              </w:rPr>
              <w:t>进行复垦</w:t>
            </w:r>
            <w:r>
              <w:rPr>
                <w:rFonts w:hint="eastAsia" w:cs="Times New Roman"/>
                <w:color w:val="auto"/>
                <w:kern w:val="2"/>
                <w:sz w:val="24"/>
                <w:szCs w:val="24"/>
                <w:lang w:val="zh-CN" w:eastAsia="zh-CN" w:bidi="zh-CN"/>
              </w:rPr>
              <w:t>，</w:t>
            </w:r>
            <w:r>
              <w:rPr>
                <w:rFonts w:hint="eastAsia" w:ascii="Times New Roman" w:hAnsi="Times New Roman" w:eastAsia="宋体" w:cs="Times New Roman"/>
                <w:color w:val="auto"/>
                <w:kern w:val="2"/>
                <w:sz w:val="24"/>
                <w:szCs w:val="24"/>
                <w:lang w:val="en-US" w:eastAsia="zh-CN" w:bidi="zh-CN"/>
              </w:rPr>
              <w:t>租用协议见附件</w:t>
            </w:r>
            <w:r>
              <w:rPr>
                <w:rFonts w:hint="default" w:ascii="Times New Roman" w:hAnsi="Times New Roman" w:eastAsia="宋体" w:cs="Times New Roman"/>
                <w:color w:val="auto"/>
                <w:kern w:val="2"/>
                <w:sz w:val="24"/>
                <w:szCs w:val="24"/>
                <w:lang w:val="zh-CN" w:eastAsia="zh-CN" w:bidi="zh-CN"/>
              </w:rPr>
              <w:t>。</w:t>
            </w:r>
          </w:p>
          <w:p>
            <w:pPr>
              <w:pStyle w:val="27"/>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000000"/>
                <w:kern w:val="2"/>
                <w:sz w:val="24"/>
                <w:szCs w:val="24"/>
                <w:lang w:val="zh-CN" w:eastAsia="zh-CN" w:bidi="zh-CN"/>
              </w:rPr>
            </w:pPr>
            <w:r>
              <w:rPr>
                <w:rFonts w:hint="default" w:ascii="Times New Roman" w:hAnsi="Times New Roman" w:eastAsia="宋体" w:cs="Times New Roman"/>
                <w:b/>
                <w:bCs/>
                <w:color w:val="000000"/>
                <w:kern w:val="2"/>
                <w:sz w:val="24"/>
                <w:szCs w:val="24"/>
                <w:lang w:val="zh-CN" w:eastAsia="zh-CN" w:bidi="zh-CN"/>
              </w:rPr>
              <w:t>因此，本项目用地符合</w:t>
            </w:r>
            <w:r>
              <w:rPr>
                <w:rFonts w:hint="default" w:ascii="Times New Roman" w:hAnsi="Times New Roman" w:eastAsia="宋体" w:cs="Times New Roman"/>
                <w:b/>
                <w:bCs/>
                <w:color w:val="000000"/>
                <w:kern w:val="2"/>
                <w:sz w:val="24"/>
                <w:szCs w:val="24"/>
                <w:lang w:val="en-US" w:eastAsia="zh-CN" w:bidi="zh-CN"/>
              </w:rPr>
              <w:t>用地规划</w:t>
            </w:r>
            <w:r>
              <w:rPr>
                <w:rFonts w:hint="default" w:ascii="Times New Roman" w:hAnsi="Times New Roman" w:eastAsia="宋体" w:cs="Times New Roman"/>
                <w:b/>
                <w:bCs/>
                <w:color w:val="000000"/>
                <w:kern w:val="2"/>
                <w:sz w:val="24"/>
                <w:szCs w:val="24"/>
                <w:lang w:val="zh-CN" w:eastAsia="zh-CN" w:bidi="zh-CN"/>
              </w:rPr>
              <w:t>。</w:t>
            </w:r>
          </w:p>
          <w:p>
            <w:pPr>
              <w:pStyle w:val="27"/>
              <w:shd w:val="clear" w:color="auto" w:fill="auto"/>
              <w:spacing w:line="360" w:lineRule="auto"/>
              <w:ind w:left="105" w:leftChars="50" w:firstLine="361" w:firstLineChars="150"/>
              <w:jc w:val="both"/>
              <w:rPr>
                <w:rFonts w:hint="default" w:ascii="Times New Roman" w:hAnsi="Times New Roman" w:eastAsia="宋体" w:cs="Times New Roman"/>
                <w:b/>
                <w:bCs/>
                <w:color w:val="000000"/>
                <w:kern w:val="2"/>
                <w:sz w:val="24"/>
                <w:szCs w:val="24"/>
                <w:lang w:val="zh-CN" w:eastAsia="zh-CN" w:bidi="zh-CN"/>
              </w:rPr>
            </w:pPr>
            <w:r>
              <w:rPr>
                <w:rFonts w:hint="default" w:ascii="Times New Roman" w:hAnsi="Times New Roman" w:eastAsia="宋体" w:cs="Times New Roman"/>
                <w:b/>
                <w:bCs/>
                <w:color w:val="000000"/>
                <w:kern w:val="2"/>
                <w:sz w:val="24"/>
                <w:szCs w:val="24"/>
                <w:lang w:val="zh-CN" w:eastAsia="zh-CN" w:bidi="zh-CN"/>
              </w:rPr>
              <w:t>（</w:t>
            </w:r>
            <w:r>
              <w:rPr>
                <w:rFonts w:hint="eastAsia" w:ascii="Times New Roman" w:hAnsi="Times New Roman" w:eastAsia="宋体" w:cs="Times New Roman"/>
                <w:b/>
                <w:bCs/>
                <w:color w:val="000000"/>
                <w:kern w:val="2"/>
                <w:sz w:val="24"/>
                <w:szCs w:val="24"/>
                <w:lang w:val="en-US" w:eastAsia="zh-CN" w:bidi="zh-CN"/>
              </w:rPr>
              <w:t>4</w:t>
            </w:r>
            <w:r>
              <w:rPr>
                <w:rFonts w:hint="default" w:ascii="Times New Roman" w:hAnsi="Times New Roman" w:eastAsia="宋体" w:cs="Times New Roman"/>
                <w:b/>
                <w:bCs/>
                <w:color w:val="000000"/>
                <w:kern w:val="2"/>
                <w:sz w:val="24"/>
                <w:szCs w:val="24"/>
                <w:lang w:val="zh-CN" w:eastAsia="zh-CN" w:bidi="zh-CN"/>
              </w:rPr>
              <w:t>）</w:t>
            </w:r>
            <w:r>
              <w:rPr>
                <w:rFonts w:hint="eastAsia" w:ascii="Times New Roman" w:hAnsi="Times New Roman" w:eastAsia="宋体" w:cs="Times New Roman"/>
                <w:b/>
                <w:bCs/>
                <w:color w:val="000000"/>
                <w:kern w:val="2"/>
                <w:sz w:val="24"/>
                <w:szCs w:val="24"/>
                <w:lang w:val="en-US" w:eastAsia="zh-CN" w:bidi="zh-CN"/>
              </w:rPr>
              <w:t>选址合理</w:t>
            </w:r>
            <w:r>
              <w:rPr>
                <w:rFonts w:hint="default" w:ascii="Times New Roman" w:hAnsi="Times New Roman" w:eastAsia="宋体" w:cs="Times New Roman"/>
                <w:b/>
                <w:bCs/>
                <w:color w:val="000000"/>
                <w:kern w:val="2"/>
                <w:sz w:val="24"/>
                <w:szCs w:val="24"/>
                <w:lang w:val="zh-CN" w:eastAsia="zh-CN" w:bidi="zh-CN"/>
              </w:rPr>
              <w:t>性分析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eastAsia="宋体" w:cs="Times New Roman"/>
                <w:b w:val="0"/>
                <w:bCs w:val="0"/>
                <w:sz w:val="24"/>
              </w:rPr>
              <w:t>本项目位于</w:t>
            </w:r>
            <w:r>
              <w:rPr>
                <w:rFonts w:hint="eastAsia" w:ascii="Times New Roman" w:hAnsi="Times New Roman" w:cs="Times New Roman"/>
                <w:color w:val="000000"/>
                <w:sz w:val="24"/>
                <w:lang w:val="en-US" w:eastAsia="zh-CN"/>
              </w:rPr>
              <w:t>犍为县石溪镇画眉村</w:t>
            </w: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sz w:val="24"/>
              </w:rPr>
              <w:t>据现场勘查：本项目</w:t>
            </w:r>
            <w:r>
              <w:rPr>
                <w:rFonts w:hint="eastAsia" w:ascii="Times New Roman" w:hAnsi="Times New Roman" w:eastAsia="宋体" w:cs="Times New Roman"/>
                <w:sz w:val="24"/>
                <w:lang w:val="en-US" w:eastAsia="zh-CN"/>
              </w:rPr>
              <w:t>生产车间北侧紧邻道路，距离生产车间西侧96-500m有4户住户（距离堆场北侧50-231m），距离生产车间南侧103-176m有4户住户（距离堆场东侧63-82m），距离生产车间西南侧355-500m约有12户住户（距离堆场西南侧</w:t>
            </w:r>
            <w:r>
              <w:rPr>
                <w:rFonts w:hint="eastAsia" w:cs="Times New Roman"/>
                <w:sz w:val="24"/>
                <w:lang w:val="en-US" w:eastAsia="zh-CN"/>
              </w:rPr>
              <w:t>84</w:t>
            </w:r>
            <w:r>
              <w:rPr>
                <w:rFonts w:hint="eastAsia" w:ascii="Times New Roman" w:hAnsi="Times New Roman" w:eastAsia="宋体" w:cs="Times New Roman"/>
                <w:sz w:val="24"/>
                <w:lang w:val="en-US" w:eastAsia="zh-CN"/>
              </w:rPr>
              <w:t>-300m），距离生</w:t>
            </w:r>
            <w:r>
              <w:rPr>
                <w:rFonts w:hint="eastAsia" w:ascii="Times New Roman" w:hAnsi="Times New Roman" w:eastAsia="宋体" w:cs="Times New Roman"/>
                <w:color w:val="000000" w:themeColor="text1"/>
                <w:sz w:val="24"/>
                <w:lang w:val="en-US" w:eastAsia="zh-CN"/>
                <w14:textFill>
                  <w14:solidFill>
                    <w14:schemeClr w14:val="tx1"/>
                  </w14:solidFill>
                </w14:textFill>
              </w:rPr>
              <w:t>产车间东侧</w:t>
            </w:r>
            <w:r>
              <w:rPr>
                <w:rFonts w:hint="eastAsia" w:cs="Times New Roman"/>
                <w:color w:val="000000" w:themeColor="text1"/>
                <w:sz w:val="24"/>
                <w:lang w:val="en-US" w:eastAsia="zh-CN"/>
                <w14:textFill>
                  <w14:solidFill>
                    <w14:schemeClr w14:val="tx1"/>
                  </w14:solidFill>
                </w14:textFill>
              </w:rPr>
              <w:t>84</w:t>
            </w:r>
            <w:r>
              <w:rPr>
                <w:rFonts w:hint="eastAsia" w:ascii="Times New Roman" w:hAnsi="Times New Roman" w:eastAsia="宋体" w:cs="Times New Roman"/>
                <w:color w:val="000000" w:themeColor="text1"/>
                <w:sz w:val="24"/>
                <w:lang w:val="en-US" w:eastAsia="zh-CN"/>
                <w14:textFill>
                  <w14:solidFill>
                    <w14:schemeClr w14:val="tx1"/>
                  </w14:solidFill>
                </w14:textFill>
              </w:rPr>
              <w:t>m有1户住户（</w:t>
            </w:r>
            <w:r>
              <w:rPr>
                <w:rFonts w:hint="eastAsia" w:ascii="Times New Roman" w:hAnsi="Times New Roman" w:eastAsia="宋体" w:cs="Times New Roman"/>
                <w:sz w:val="24"/>
                <w:lang w:val="en-US" w:eastAsia="zh-CN"/>
              </w:rPr>
              <w:t>距离堆场东侧235m），距离生产车间东侧198-237m有2户住户（距离堆场东北侧368-434m），距离东侧石溪场镇直线距离约2.5km，中间有朱家山阻隔，距离东南侧芭沟镇直线距离约1.6km，</w:t>
            </w:r>
            <w:r>
              <w:rPr>
                <w:rFonts w:hint="eastAsia" w:cs="Times New Roman"/>
                <w:sz w:val="24"/>
                <w:lang w:val="en-US" w:eastAsia="zh-CN"/>
              </w:rPr>
              <w:t>距离嘉阳小火车最近距离约1.6km，</w:t>
            </w:r>
            <w:r>
              <w:rPr>
                <w:rFonts w:hint="eastAsia" w:ascii="Times New Roman" w:hAnsi="Times New Roman" w:eastAsia="宋体" w:cs="Times New Roman"/>
                <w:sz w:val="24"/>
                <w:lang w:val="en-US" w:eastAsia="zh-CN"/>
              </w:rPr>
              <w:t>中间有庙儿山和金子山阻隔，紧邻堆场西北侧是</w:t>
            </w:r>
            <w:r>
              <w:rPr>
                <w:rFonts w:hint="eastAsia" w:cs="Times New Roman"/>
                <w:sz w:val="24"/>
                <w:lang w:val="en-US" w:eastAsia="zh-CN"/>
              </w:rPr>
              <w:t>小二沟</w:t>
            </w:r>
            <w:r>
              <w:rPr>
                <w:rFonts w:hint="eastAsia" w:ascii="Times New Roman" w:hAnsi="Times New Roman" w:eastAsia="宋体" w:cs="Times New Roman"/>
                <w:sz w:val="24"/>
                <w:lang w:val="en-US" w:eastAsia="zh-CN"/>
              </w:rPr>
              <w:t>，主要是灌溉功能，不涉及饮水功能，最终经过5.6km汇入岷江。</w:t>
            </w:r>
            <w:r>
              <w:rPr>
                <w:rFonts w:hint="default" w:ascii="Times New Roman" w:hAnsi="Times New Roman" w:cs="Times New Roman"/>
                <w:sz w:val="24"/>
                <w:highlight w:val="none"/>
              </w:rPr>
              <w:t>本项目建设区域不涉及自然保护区、风景名胜区、饮用水源保护区、基本农田保护区和其他需要特别保护的区域，无重大制约因素。</w:t>
            </w:r>
          </w:p>
          <w:p>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auto"/>
                <w:kern w:val="2"/>
                <w:sz w:val="24"/>
                <w:szCs w:val="24"/>
                <w:lang w:val="zh-CN" w:eastAsia="zh-CN" w:bidi="zh-CN"/>
              </w:rPr>
              <w:t>综上所述，本项目选址不涉及自然保护区、</w:t>
            </w:r>
            <w:r>
              <w:rPr>
                <w:rFonts w:hint="default" w:ascii="Times New Roman" w:hAnsi="Times New Roman" w:eastAsia="宋体" w:cs="Times New Roman"/>
                <w:color w:val="auto"/>
                <w:kern w:val="2"/>
                <w:sz w:val="24"/>
                <w:szCs w:val="24"/>
                <w:lang w:val="en-US" w:eastAsia="zh-CN" w:bidi="zh-CN"/>
              </w:rPr>
              <w:t>饮用水源保护区</w:t>
            </w:r>
            <w:r>
              <w:rPr>
                <w:rFonts w:hint="default" w:ascii="Times New Roman" w:hAnsi="Times New Roman" w:eastAsia="宋体" w:cs="Times New Roman"/>
                <w:color w:val="auto"/>
                <w:kern w:val="2"/>
                <w:sz w:val="24"/>
                <w:szCs w:val="24"/>
                <w:lang w:val="zh-CN" w:eastAsia="zh-CN" w:bidi="zh-CN"/>
              </w:rPr>
              <w:t>、风景名胜区、基本农田、林地、森林公园等环境影响特别敏感的区域。</w:t>
            </w:r>
            <w:r>
              <w:rPr>
                <w:rFonts w:hint="default" w:ascii="Times New Roman" w:hAnsi="Times New Roman" w:eastAsia="宋体" w:cs="Times New Roman"/>
                <w:b w:val="0"/>
                <w:bCs w:val="0"/>
                <w:color w:val="000000"/>
                <w:sz w:val="24"/>
              </w:rPr>
              <w:t>本项目产生</w:t>
            </w:r>
            <w:r>
              <w:rPr>
                <w:rFonts w:hint="eastAsia" w:ascii="Times New Roman" w:hAnsi="Times New Roman" w:eastAsia="宋体" w:cs="Times New Roman"/>
                <w:b w:val="0"/>
                <w:bCs w:val="0"/>
                <w:color w:val="000000"/>
                <w:sz w:val="24"/>
                <w:lang w:val="en-US" w:eastAsia="zh-CN"/>
              </w:rPr>
              <w:t>的</w:t>
            </w:r>
            <w:r>
              <w:rPr>
                <w:rFonts w:hint="default" w:ascii="Times New Roman" w:hAnsi="Times New Roman" w:eastAsia="宋体" w:cs="Times New Roman"/>
                <w:b w:val="0"/>
                <w:bCs w:val="0"/>
                <w:color w:val="000000"/>
                <w:sz w:val="24"/>
              </w:rPr>
              <w:t>废气</w:t>
            </w:r>
            <w:r>
              <w:rPr>
                <w:rFonts w:hint="eastAsia" w:ascii="Times New Roman" w:hAnsi="Times New Roman" w:eastAsia="宋体" w:cs="Times New Roman"/>
                <w:b w:val="0"/>
                <w:bCs w:val="0"/>
                <w:color w:val="000000"/>
                <w:sz w:val="24"/>
                <w:lang w:val="en-US" w:eastAsia="zh-CN"/>
              </w:rPr>
              <w:t>经过洒水降尘、安装喷淋设施以及布袋除尘器等措施</w:t>
            </w:r>
            <w:r>
              <w:rPr>
                <w:rFonts w:hint="default" w:ascii="Times New Roman" w:hAnsi="Times New Roman" w:eastAsia="宋体" w:cs="Times New Roman"/>
                <w:b w:val="0"/>
                <w:bCs w:val="0"/>
                <w:color w:val="000000"/>
                <w:sz w:val="24"/>
                <w:lang w:val="en-US" w:eastAsia="zh-CN"/>
              </w:rPr>
              <w:t>处理后达标排放，对周边居民影响较小；经预测本项目</w:t>
            </w:r>
            <w:r>
              <w:rPr>
                <w:rFonts w:hint="default" w:ascii="Times New Roman" w:hAnsi="Times New Roman" w:eastAsia="宋体" w:cs="Times New Roman"/>
                <w:b w:val="0"/>
                <w:bCs w:val="0"/>
                <w:color w:val="000000"/>
                <w:sz w:val="24"/>
              </w:rPr>
              <w:t>噪声经厂房隔声及距离衰减后</w:t>
            </w:r>
            <w:r>
              <w:rPr>
                <w:rFonts w:hint="default" w:ascii="Times New Roman" w:hAnsi="Times New Roman" w:eastAsia="宋体" w:cs="Times New Roman"/>
                <w:color w:val="000000"/>
                <w:sz w:val="24"/>
              </w:rPr>
              <w:t>可实现厂界达标</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b w:val="0"/>
                <w:bCs w:val="0"/>
                <w:color w:val="000000"/>
                <w:sz w:val="24"/>
              </w:rPr>
              <w:t>对</w:t>
            </w:r>
            <w:r>
              <w:rPr>
                <w:rFonts w:hint="eastAsia" w:ascii="Times New Roman" w:hAnsi="Times New Roman" w:eastAsia="宋体" w:cs="Times New Roman"/>
                <w:b w:val="0"/>
                <w:bCs w:val="0"/>
                <w:color w:val="000000"/>
                <w:sz w:val="24"/>
                <w:lang w:val="en-US" w:eastAsia="zh-CN"/>
              </w:rPr>
              <w:t>西侧</w:t>
            </w:r>
            <w:r>
              <w:rPr>
                <w:rFonts w:hint="default" w:ascii="Times New Roman" w:hAnsi="Times New Roman" w:eastAsia="宋体" w:cs="Times New Roman"/>
                <w:b w:val="0"/>
                <w:bCs w:val="0"/>
                <w:color w:val="000000"/>
                <w:sz w:val="24"/>
                <w:lang w:val="en-US" w:eastAsia="zh-CN"/>
              </w:rPr>
              <w:t>最近居民</w:t>
            </w:r>
            <w:r>
              <w:rPr>
                <w:rFonts w:hint="default" w:ascii="Times New Roman" w:hAnsi="Times New Roman" w:eastAsia="宋体" w:cs="Times New Roman"/>
                <w:b w:val="0"/>
                <w:bCs w:val="0"/>
                <w:color w:val="000000"/>
                <w:sz w:val="24"/>
              </w:rPr>
              <w:t>影响较小</w:t>
            </w:r>
            <w:r>
              <w:rPr>
                <w:rFonts w:hint="default" w:ascii="Times New Roman" w:hAnsi="Times New Roman" w:eastAsia="宋体" w:cs="Times New Roman"/>
                <w:b w:val="0"/>
                <w:bCs w:val="0"/>
                <w:color w:val="000000"/>
                <w:sz w:val="24"/>
                <w:lang w:eastAsia="zh-CN"/>
              </w:rPr>
              <w:t>。</w:t>
            </w:r>
            <w:r>
              <w:rPr>
                <w:rFonts w:hint="default" w:ascii="Times New Roman" w:hAnsi="Times New Roman" w:eastAsia="宋体" w:cs="Times New Roman"/>
                <w:color w:val="000000"/>
                <w:sz w:val="24"/>
              </w:rPr>
              <w:t>目前</w:t>
            </w:r>
            <w:r>
              <w:rPr>
                <w:rFonts w:hint="default"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本项目员工均是周边当地人，不在厂区内住宿，厂区内仅</w:t>
            </w:r>
            <w:r>
              <w:rPr>
                <w:rFonts w:hint="eastAsia" w:cs="Times New Roman"/>
                <w:color w:val="000000"/>
                <w:sz w:val="24"/>
                <w:lang w:val="en-US" w:eastAsia="zh-CN"/>
              </w:rPr>
              <w:t>设置办公室</w:t>
            </w:r>
            <w:r>
              <w:rPr>
                <w:rFonts w:hint="eastAsia" w:ascii="Times New Roman" w:hAnsi="Times New Roman" w:eastAsia="宋体" w:cs="Times New Roman"/>
                <w:color w:val="000000"/>
                <w:sz w:val="24"/>
                <w:lang w:val="en-US" w:eastAsia="zh-CN"/>
              </w:rPr>
              <w:t>和门卫，</w:t>
            </w:r>
            <w:r>
              <w:rPr>
                <w:rFonts w:hint="eastAsia" w:cs="Times New Roman"/>
                <w:color w:val="000000"/>
                <w:sz w:val="24"/>
                <w:lang w:val="en-US" w:eastAsia="zh-CN"/>
              </w:rPr>
              <w:t>生活污水</w:t>
            </w:r>
            <w:r>
              <w:rPr>
                <w:rFonts w:hint="eastAsia" w:ascii="Times New Roman" w:hAnsi="Times New Roman" w:eastAsia="宋体" w:cs="Times New Roman"/>
                <w:color w:val="000000"/>
                <w:sz w:val="24"/>
                <w:lang w:val="en-US" w:eastAsia="zh-CN"/>
              </w:rPr>
              <w:t>经化粪池</w:t>
            </w:r>
            <w:r>
              <w:rPr>
                <w:rFonts w:hint="eastAsia" w:cs="Times New Roman"/>
                <w:color w:val="000000"/>
                <w:sz w:val="24"/>
                <w:lang w:val="en-US" w:eastAsia="zh-CN"/>
              </w:rPr>
              <w:t>预</w:t>
            </w:r>
            <w:r>
              <w:rPr>
                <w:rFonts w:hint="eastAsia" w:ascii="Times New Roman" w:hAnsi="Times New Roman" w:eastAsia="宋体" w:cs="Times New Roman"/>
                <w:color w:val="000000"/>
                <w:sz w:val="24"/>
                <w:lang w:val="en-US" w:eastAsia="zh-CN"/>
              </w:rPr>
              <w:t>处理后</w:t>
            </w:r>
            <w:r>
              <w:rPr>
                <w:rFonts w:hint="eastAsia" w:cs="Times New Roman"/>
                <w:color w:val="000000"/>
                <w:sz w:val="24"/>
                <w:lang w:val="en-US" w:eastAsia="zh-CN"/>
              </w:rPr>
              <w:t>由罐车运至石溪乡镇污水处理站处置</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rPr>
              <w:t>项目周围无大型重污染工业项目</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无对大气环境要求较高</w:t>
            </w:r>
            <w:r>
              <w:rPr>
                <w:rFonts w:hint="eastAsia" w:ascii="Times New Roman" w:hAnsi="Times New Roman" w:eastAsia="宋体" w:cs="Times New Roman"/>
                <w:color w:val="000000"/>
                <w:sz w:val="24"/>
                <w:lang w:val="en-US" w:eastAsia="zh-CN"/>
              </w:rPr>
              <w:t>的</w:t>
            </w:r>
            <w:r>
              <w:rPr>
                <w:rFonts w:hint="default" w:ascii="Times New Roman" w:hAnsi="Times New Roman" w:eastAsia="宋体" w:cs="Times New Roman"/>
                <w:color w:val="000000"/>
                <w:sz w:val="24"/>
                <w:lang w:val="en-US" w:eastAsia="zh-CN"/>
              </w:rPr>
              <w:t>企业</w:t>
            </w:r>
            <w:r>
              <w:rPr>
                <w:rFonts w:hint="default" w:ascii="Times New Roman" w:hAnsi="Times New Roman" w:eastAsia="宋体" w:cs="Times New Roman"/>
                <w:color w:val="000000"/>
                <w:sz w:val="24"/>
              </w:rPr>
              <w:t>。</w:t>
            </w:r>
          </w:p>
          <w:p>
            <w:pPr>
              <w:pStyle w:val="27"/>
              <w:keepNext w:val="0"/>
              <w:keepLines w:val="0"/>
              <w:pageBreakBefore w:val="0"/>
              <w:widowControl w:val="0"/>
              <w:shd w:val="clear" w:color="auto" w:fill="auto"/>
              <w:kinsoku/>
              <w:wordWrap/>
              <w:overflowPunct/>
              <w:topLinePunct w:val="0"/>
              <w:autoSpaceDE/>
              <w:autoSpaceDN/>
              <w:bidi w:val="0"/>
              <w:spacing w:line="360" w:lineRule="auto"/>
              <w:ind w:left="0" w:leftChars="0" w:firstLine="360" w:firstLineChars="150"/>
              <w:jc w:val="left"/>
              <w:textAlignment w:val="auto"/>
              <w:rPr>
                <w:rFonts w:hint="default" w:ascii="Times New Roman" w:hAnsi="Times New Roman" w:eastAsia="宋体" w:cs="Times New Roman"/>
                <w:b w:val="0"/>
                <w:bCs w:val="0"/>
                <w:kern w:val="2"/>
                <w:sz w:val="24"/>
                <w:szCs w:val="22"/>
                <w:lang w:val="en-US" w:eastAsia="zh-CN" w:bidi="ar-SA"/>
              </w:rPr>
            </w:pPr>
            <w:r>
              <w:rPr>
                <w:rFonts w:hint="default" w:ascii="Times New Roman" w:hAnsi="Times New Roman" w:eastAsia="宋体" w:cs="Times New Roman"/>
                <w:b w:val="0"/>
                <w:bCs w:val="0"/>
                <w:kern w:val="2"/>
                <w:sz w:val="24"/>
                <w:szCs w:val="22"/>
                <w:lang w:val="en-US" w:eastAsia="zh-CN" w:bidi="ar-SA"/>
              </w:rPr>
              <w:t>综上，项目外环境关系简单，无大的环境制约因素，本项目营运期污染物经采取处理措施后对周边环境影响较小，项目选址合理。</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000000"/>
                <w:sz w:val="24"/>
                <w:highlight w:val="none"/>
                <w:lang w:eastAsia="zh-CN"/>
              </w:rPr>
            </w:pPr>
            <w:r>
              <w:rPr>
                <w:rFonts w:hint="eastAsia" w:ascii="Times New Roman" w:hAnsi="Times New Roman" w:cs="Times New Roman"/>
                <w:b/>
                <w:bCs/>
                <w:color w:val="000000"/>
                <w:sz w:val="24"/>
                <w:highlight w:val="none"/>
                <w:lang w:eastAsia="zh-CN"/>
              </w:rPr>
              <w:t>（</w:t>
            </w:r>
            <w:r>
              <w:rPr>
                <w:rFonts w:hint="eastAsia" w:cs="Times New Roman"/>
                <w:b/>
                <w:bCs/>
                <w:color w:val="000000"/>
                <w:sz w:val="24"/>
                <w:highlight w:val="none"/>
                <w:lang w:val="en-US" w:eastAsia="zh-CN"/>
              </w:rPr>
              <w:t>5</w:t>
            </w:r>
            <w:r>
              <w:rPr>
                <w:rFonts w:hint="eastAsia" w:ascii="Times New Roman" w:hAnsi="Times New Roman" w:cs="Times New Roman"/>
                <w:b/>
                <w:bCs/>
                <w:color w:val="000000"/>
                <w:sz w:val="24"/>
                <w:highlight w:val="none"/>
                <w:lang w:eastAsia="zh-CN"/>
              </w:rPr>
              <w:t>）与《犍为县土地利用总体规划（</w:t>
            </w:r>
            <w:r>
              <w:rPr>
                <w:rFonts w:hint="eastAsia" w:ascii="Times New Roman" w:hAnsi="Times New Roman" w:cs="Times New Roman"/>
                <w:b/>
                <w:bCs/>
                <w:color w:val="000000"/>
                <w:sz w:val="24"/>
                <w:highlight w:val="none"/>
                <w:lang w:val="en-US" w:eastAsia="zh-CN"/>
              </w:rPr>
              <w:t>2006-2020年</w:t>
            </w:r>
            <w:r>
              <w:rPr>
                <w:rFonts w:hint="eastAsia" w:ascii="Times New Roman" w:hAnsi="Times New Roman" w:cs="Times New Roman"/>
                <w:b/>
                <w:bCs/>
                <w:color w:val="000000"/>
                <w:sz w:val="24"/>
                <w:highlight w:val="none"/>
                <w:lang w:eastAsia="zh-CN"/>
              </w:rPr>
              <w:t>）调整完善方案》的符合性分析</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sz w:val="24"/>
                <w:highlight w:val="none"/>
                <w:lang w:eastAsia="zh-CN"/>
              </w:rPr>
            </w:pPr>
            <w:r>
              <w:rPr>
                <w:rFonts w:hint="eastAsia" w:ascii="Times New Roman" w:hAnsi="Times New Roman" w:cs="Times New Roman"/>
                <w:color w:val="000000"/>
                <w:sz w:val="24"/>
                <w:highlight w:val="none"/>
                <w:lang w:eastAsia="zh-CN"/>
              </w:rPr>
              <w:t>根据《犍为县土地利用总体规划（2006-2020年）调整完善方案》（下称“规划”），犍为县</w:t>
            </w:r>
            <w:r>
              <w:rPr>
                <w:rFonts w:hint="eastAsia" w:ascii="Times New Roman" w:hAnsi="Times New Roman" w:cs="Times New Roman"/>
                <w:color w:val="000000"/>
                <w:sz w:val="24"/>
                <w:highlight w:val="none"/>
                <w:lang w:val="en-US" w:eastAsia="zh-CN"/>
              </w:rPr>
              <w:t>中心城区由玉津片区、清溪片区和朱石滩片区构成。</w:t>
            </w:r>
            <w:r>
              <w:rPr>
                <w:rFonts w:hint="default" w:ascii="Times New Roman" w:hAnsi="Times New Roman" w:cs="Times New Roman"/>
                <w:color w:val="000000"/>
                <w:sz w:val="24"/>
                <w:highlight w:val="none"/>
              </w:rPr>
              <w:t>本项目位于</w:t>
            </w:r>
            <w:r>
              <w:rPr>
                <w:rFonts w:hint="default" w:ascii="Times New Roman" w:hAnsi="Times New Roman" w:cs="Times New Roman"/>
                <w:color w:val="000000"/>
                <w:kern w:val="0"/>
                <w:sz w:val="24"/>
                <w:highlight w:val="none"/>
              </w:rPr>
              <w:t>犍为县</w:t>
            </w:r>
            <w:r>
              <w:rPr>
                <w:rFonts w:hint="eastAsia" w:ascii="Times New Roman" w:hAnsi="Times New Roman" w:cs="Times New Roman"/>
                <w:color w:val="000000"/>
                <w:sz w:val="24"/>
                <w:lang w:val="en-US" w:eastAsia="zh-CN"/>
              </w:rPr>
              <w:t>石溪镇画眉村</w:t>
            </w:r>
            <w:r>
              <w:rPr>
                <w:rFonts w:hint="default" w:ascii="Times New Roman" w:hAnsi="Times New Roman" w:cs="Times New Roman"/>
                <w:color w:val="000000"/>
                <w:kern w:val="0"/>
                <w:sz w:val="24"/>
                <w:highlight w:val="none"/>
                <w:lang w:eastAsia="zh-CN"/>
              </w:rPr>
              <w:t>，</w:t>
            </w:r>
            <w:r>
              <w:rPr>
                <w:rFonts w:hint="default" w:ascii="Times New Roman" w:hAnsi="Times New Roman" w:cs="Times New Roman"/>
                <w:color w:val="000000"/>
                <w:sz w:val="24"/>
                <w:highlight w:val="none"/>
              </w:rPr>
              <w:t>建设区域不涉及自然保护区、风景名胜区、饮用水源保护区、基本农田保护区和其他需要特别保护的区域，无重大制约因素</w:t>
            </w:r>
            <w:r>
              <w:rPr>
                <w:rFonts w:hint="eastAsia" w:ascii="Times New Roman" w:hAnsi="Times New Roman" w:cs="Times New Roman"/>
                <w:color w:val="000000"/>
                <w:sz w:val="24"/>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sz w:val="24"/>
                <w:highlight w:val="none"/>
                <w:lang w:eastAsia="zh-CN"/>
              </w:rPr>
            </w:pPr>
            <w:r>
              <w:rPr>
                <w:rFonts w:hint="eastAsia" w:ascii="Times New Roman" w:hAnsi="Times New Roman" w:eastAsia="宋体" w:cs="Times New Roman"/>
                <w:sz w:val="24"/>
                <w:lang w:val="en-US" w:eastAsia="zh-CN"/>
              </w:rPr>
              <w:t>本项目租用四川嘉阳电力有限责任公司的工业用地以及临时租用荒地使用。</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sz w:val="24"/>
                <w:highlight w:val="none"/>
                <w:lang w:eastAsia="zh-CN"/>
              </w:rPr>
            </w:pPr>
            <w:r>
              <w:rPr>
                <w:rFonts w:hint="eastAsia" w:ascii="Times New Roman" w:hAnsi="Times New Roman" w:cs="Times New Roman"/>
                <w:color w:val="000000"/>
                <w:sz w:val="24"/>
                <w:highlight w:val="none"/>
                <w:lang w:eastAsia="zh-CN"/>
              </w:rPr>
              <w:t>综上，本项目符合犍为县土地利用总体规划。</w:t>
            </w:r>
          </w:p>
          <w:p>
            <w:pPr>
              <w:keepNext w:val="0"/>
              <w:keepLines w:val="0"/>
              <w:pageBreakBefore w:val="0"/>
              <w:widowControl w:val="0"/>
              <w:kinsoku/>
              <w:wordWrap/>
              <w:overflowPunct/>
              <w:topLinePunct w:val="0"/>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w:t>
            </w:r>
            <w:r>
              <w:rPr>
                <w:rFonts w:hint="eastAsia" w:cs="Times New Roman"/>
                <w:b/>
                <w:color w:val="auto"/>
                <w:sz w:val="24"/>
                <w:lang w:val="en-US" w:eastAsia="zh-CN"/>
              </w:rPr>
              <w:t>6</w:t>
            </w:r>
            <w:r>
              <w:rPr>
                <w:rFonts w:hint="default" w:ascii="Times New Roman" w:hAnsi="Times New Roman" w:eastAsia="宋体" w:cs="Times New Roman"/>
                <w:b/>
                <w:color w:val="auto"/>
                <w:sz w:val="24"/>
                <w:lang w:val="en-US" w:eastAsia="zh-CN"/>
              </w:rPr>
              <w:t>）与《</w:t>
            </w:r>
            <w:r>
              <w:rPr>
                <w:rFonts w:hint="eastAsia" w:ascii="Times New Roman" w:hAnsi="Times New Roman" w:eastAsia="宋体" w:cs="Times New Roman"/>
                <w:b/>
                <w:color w:val="auto"/>
                <w:sz w:val="24"/>
                <w:lang w:val="en-US" w:eastAsia="zh-CN"/>
              </w:rPr>
              <w:t>工业炉窑大气污染综合治理方案</w:t>
            </w:r>
            <w:r>
              <w:rPr>
                <w:rFonts w:hint="default" w:ascii="Times New Roman" w:hAnsi="Times New Roman" w:eastAsia="宋体" w:cs="Times New Roman"/>
                <w:b/>
                <w:color w:val="auto"/>
                <w:sz w:val="24"/>
                <w:lang w:val="en-US" w:eastAsia="zh-CN"/>
              </w:rPr>
              <w:t>》的符合性分析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kern w:val="2"/>
                <w:sz w:val="21"/>
                <w:szCs w:val="21"/>
                <w:lang w:val="en-US" w:eastAsia="zh-CN" w:bidi="ar-SA"/>
              </w:rPr>
              <w:t>表</w:t>
            </w:r>
            <w:r>
              <w:rPr>
                <w:rFonts w:hint="eastAsia" w:cs="Times New Roman"/>
                <w:b/>
                <w:bCs w:val="0"/>
                <w:color w:val="auto"/>
                <w:kern w:val="2"/>
                <w:sz w:val="21"/>
                <w:szCs w:val="21"/>
                <w:lang w:val="en-US" w:eastAsia="zh-CN" w:bidi="ar-SA"/>
              </w:rPr>
              <w:t>1-1</w:t>
            </w:r>
            <w:r>
              <w:rPr>
                <w:rFonts w:hint="default" w:ascii="Times New Roman" w:hAnsi="Times New Roman" w:cs="Times New Roman"/>
                <w:b/>
                <w:bCs w:val="0"/>
                <w:color w:val="auto"/>
                <w:kern w:val="2"/>
                <w:sz w:val="21"/>
                <w:szCs w:val="21"/>
                <w:lang w:val="en-US" w:eastAsia="zh-CN" w:bidi="ar-SA"/>
              </w:rPr>
              <w:t xml:space="preserve">  与</w:t>
            </w:r>
            <w:r>
              <w:rPr>
                <w:rFonts w:hint="default" w:ascii="Times New Roman" w:hAnsi="Times New Roman" w:eastAsia="宋体" w:cs="Times New Roman"/>
                <w:b/>
                <w:bCs w:val="0"/>
                <w:color w:val="auto"/>
                <w:sz w:val="21"/>
                <w:szCs w:val="21"/>
                <w:lang w:val="en-US" w:eastAsia="zh-CN"/>
              </w:rPr>
              <w:t>《工业炉窑大气污染综合治理方案》的符合性分析</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06"/>
              <w:gridCol w:w="2945"/>
              <w:gridCol w:w="5"/>
              <w:gridCol w:w="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532" w:type="pct"/>
                  <w:tcBorders>
                    <w:left w:val="double" w:color="000000" w:sz="0"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sz w:val="21"/>
                    </w:rPr>
                  </w:pPr>
                  <w:r>
                    <w:rPr>
                      <w:rFonts w:hint="default" w:ascii="Times New Roman" w:hAnsi="Times New Roman" w:cs="Times New Roman"/>
                      <w:b/>
                      <w:sz w:val="21"/>
                    </w:rPr>
                    <w:t>《工业窑炉大气污染物综合治理方案》相关要求</w:t>
                  </w:r>
                </w:p>
              </w:tc>
              <w:tc>
                <w:tcPr>
                  <w:tcW w:w="1962" w:type="pct"/>
                  <w:gridSpan w:val="2"/>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sz w:val="21"/>
                    </w:rPr>
                  </w:pPr>
                  <w:r>
                    <w:rPr>
                      <w:rFonts w:hint="default" w:ascii="Times New Roman" w:hAnsi="Times New Roman" w:cs="Times New Roman"/>
                      <w:b/>
                      <w:sz w:val="21"/>
                    </w:rPr>
                    <w:t>本项目采取的措施</w:t>
                  </w:r>
                </w:p>
              </w:tc>
              <w:tc>
                <w:tcPr>
                  <w:tcW w:w="504" w:type="pct"/>
                  <w:tcBorders>
                    <w:right w:val="double" w:color="000000" w:sz="0"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sz w:val="21"/>
                    </w:rPr>
                  </w:pPr>
                  <w:r>
                    <w:rPr>
                      <w:rFonts w:hint="default" w:ascii="Times New Roman" w:hAnsi="Times New Roman" w:cs="Times New Roman"/>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8" w:hRule="atLeast"/>
              </w:trPr>
              <w:tc>
                <w:tcPr>
                  <w:tcW w:w="2532" w:type="pct"/>
                  <w:tcBorders>
                    <w:left w:val="double" w:color="000000" w:sz="0" w:space="0"/>
                  </w:tcBorders>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rPr>
                  </w:pPr>
                  <w:r>
                    <w:rPr>
                      <w:rFonts w:hint="default" w:ascii="Times New Roman" w:hAnsi="Times New Roman" w:eastAsia="宋体" w:cs="Times New Roman"/>
                      <w:spacing w:val="-5"/>
                      <w:kern w:val="2"/>
                      <w:sz w:val="21"/>
                      <w:szCs w:val="24"/>
                      <w:lang w:val="en-US" w:eastAsia="zh-CN" w:bidi="zh-CN"/>
                    </w:rPr>
                    <w:t>加大产业结构调整力度，严格建设项目环境准入，新建涉工业炉窑的建设项目，原则上要入园区，配套建设高效环保治理设施。</w:t>
                  </w:r>
                  <w:r>
                    <w:rPr>
                      <w:rFonts w:hint="default" w:ascii="Times New Roman" w:hAnsi="Times New Roman" w:eastAsia="宋体" w:cs="Times New Roman"/>
                      <w:spacing w:val="-5"/>
                      <w:kern w:val="2"/>
                      <w:sz w:val="21"/>
                      <w:szCs w:val="24"/>
                      <w:lang w:val="zh-CN" w:eastAsia="zh-CN" w:bidi="zh-CN"/>
                    </w:rPr>
                    <w:t>重点区域严格控制涉工业炉窑建设项目，严禁新增钢铁、焦化、电解铝、铸造、水泥和平板玻璃等产能；严格执行钢铁、水泥、平板玻璃等行业产能置换实施办法；原则上禁止迁建燃料类煤气发生炉</w:t>
                  </w:r>
                </w:p>
              </w:tc>
              <w:tc>
                <w:tcPr>
                  <w:tcW w:w="1962" w:type="pct"/>
                  <w:gridSpan w:val="2"/>
                  <w:vAlign w:val="center"/>
                </w:tcPr>
                <w:p>
                  <w:pPr>
                    <w:pStyle w:val="2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5"/>
                      <w:kern w:val="2"/>
                      <w:sz w:val="21"/>
                      <w:szCs w:val="24"/>
                      <w:lang w:val="en-US" w:eastAsia="zh-CN" w:bidi="zh-CN"/>
                    </w:rPr>
                  </w:pPr>
                  <w:r>
                    <w:rPr>
                      <w:rFonts w:hint="default" w:ascii="Times New Roman" w:hAnsi="Times New Roman" w:cs="Times New Roman"/>
                      <w:sz w:val="21"/>
                    </w:rPr>
                    <w:t>本</w:t>
                  </w:r>
                  <w:r>
                    <w:rPr>
                      <w:rFonts w:hint="default" w:ascii="Times New Roman" w:hAnsi="Times New Roman" w:eastAsia="宋体" w:cs="Times New Roman"/>
                      <w:spacing w:val="-5"/>
                      <w:kern w:val="2"/>
                      <w:sz w:val="21"/>
                      <w:szCs w:val="24"/>
                      <w:lang w:val="en-US" w:eastAsia="zh-CN" w:bidi="zh-CN"/>
                    </w:rPr>
                    <w:t>项目为新建项目，主要产品为用于生产混凝土的粉煤灰，不涉及钢铁、焦化、电解铝、铸造、水泥和平板玻璃等产能；本项目特殊性：①本项目将设置</w:t>
                  </w:r>
                  <w:r>
                    <w:rPr>
                      <w:rFonts w:hint="default" w:ascii="Times New Roman" w:hAnsi="Times New Roman" w:cs="Times New Roman"/>
                      <w:spacing w:val="-5"/>
                      <w:kern w:val="2"/>
                      <w:sz w:val="21"/>
                      <w:szCs w:val="24"/>
                      <w:lang w:val="en-US" w:eastAsia="zh-CN" w:bidi="zh-CN"/>
                    </w:rPr>
                    <w:t>沸腾炉、</w:t>
                  </w:r>
                  <w:r>
                    <w:rPr>
                      <w:rFonts w:hint="default" w:ascii="Times New Roman" w:hAnsi="Times New Roman" w:eastAsia="宋体" w:cs="Times New Roman"/>
                      <w:spacing w:val="-5"/>
                      <w:kern w:val="2"/>
                      <w:sz w:val="21"/>
                      <w:szCs w:val="24"/>
                      <w:lang w:val="en-US" w:eastAsia="zh-CN" w:bidi="zh-CN"/>
                    </w:rPr>
                    <w:t>烘干炉对粉煤灰进行烘干，燃烧原料采用</w:t>
                  </w:r>
                  <w:r>
                    <w:rPr>
                      <w:rFonts w:hint="default" w:ascii="Times New Roman" w:hAnsi="Times New Roman" w:cs="Times New Roman"/>
                      <w:spacing w:val="-5"/>
                      <w:kern w:val="2"/>
                      <w:sz w:val="21"/>
                      <w:szCs w:val="24"/>
                      <w:lang w:val="en-US" w:eastAsia="zh-CN" w:bidi="zh-CN"/>
                    </w:rPr>
                    <w:t>低硫份</w:t>
                  </w:r>
                  <w:r>
                    <w:rPr>
                      <w:rFonts w:hint="default" w:ascii="Times New Roman" w:hAnsi="Times New Roman" w:eastAsia="宋体" w:cs="Times New Roman"/>
                      <w:spacing w:val="-5"/>
                      <w:kern w:val="2"/>
                      <w:sz w:val="21"/>
                      <w:szCs w:val="24"/>
                      <w:lang w:val="en-US" w:eastAsia="zh-CN" w:bidi="zh-CN"/>
                    </w:rPr>
                    <w:t>生物质，产生的废气经过</w:t>
                  </w:r>
                  <w:r>
                    <w:rPr>
                      <w:rFonts w:hint="default" w:ascii="Times New Roman" w:hAnsi="Times New Roman" w:cs="Times New Roman"/>
                      <w:spacing w:val="-5"/>
                      <w:kern w:val="2"/>
                      <w:sz w:val="21"/>
                      <w:szCs w:val="24"/>
                      <w:lang w:val="en-US" w:eastAsia="zh-CN" w:bidi="zh-CN"/>
                    </w:rPr>
                    <w:t>布袋除尘</w:t>
                  </w:r>
                  <w:r>
                    <w:rPr>
                      <w:rFonts w:hint="default" w:ascii="Times New Roman" w:hAnsi="Times New Roman" w:eastAsia="宋体" w:cs="Times New Roman"/>
                      <w:spacing w:val="-5"/>
                      <w:kern w:val="2"/>
                      <w:sz w:val="21"/>
                      <w:szCs w:val="24"/>
                      <w:lang w:val="en-US" w:eastAsia="zh-CN" w:bidi="zh-CN"/>
                    </w:rPr>
                    <w:t>处理达标后有组织排放。根据本项目的特点，原料固废堆场位于犍为县石溪镇画眉村，原料为散料，如果本项目设置于最近的孝姑工业园区内，则运输距离远，约28km，且运输路途中经过多个场镇、学校、居民聚集区以及城市道路，运输散料会产生大量运输粉尘约27t/a，粉尘对运输路途中的学校、聚居点等影响较大；②由于2020年8·18洪水对粉煤灰堆场堤坝造成了严重的安全隐患，对下游农民以及田地均造成安全隐患，若不及时对堆场的粉煤灰进行处置，来年汛期又会倍增隐患。</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pacing w:val="-5"/>
                      <w:kern w:val="2"/>
                      <w:sz w:val="21"/>
                      <w:szCs w:val="24"/>
                      <w:lang w:val="en-US" w:eastAsia="zh-CN" w:bidi="zh-CN"/>
                    </w:rPr>
                    <w:t>③</w:t>
                  </w:r>
                  <w:r>
                    <w:rPr>
                      <w:rFonts w:hint="default" w:ascii="Times New Roman" w:hAnsi="Times New Roman" w:eastAsia="宋体" w:cs="Times New Roman"/>
                      <w:spacing w:val="-5"/>
                      <w:kern w:val="2"/>
                      <w:sz w:val="21"/>
                      <w:szCs w:val="24"/>
                      <w:lang w:val="en-US" w:eastAsia="zh-CN" w:bidi="zh-CN"/>
                    </w:rPr>
                    <w:t>本项目变废为宝，服务期以加工完堆场粉煤灰固废为止，运营约</w:t>
                  </w:r>
                  <w:r>
                    <w:rPr>
                      <w:rFonts w:hint="eastAsia" w:cs="Times New Roman"/>
                      <w:spacing w:val="-5"/>
                      <w:kern w:val="2"/>
                      <w:sz w:val="21"/>
                      <w:szCs w:val="24"/>
                      <w:lang w:val="en-US" w:eastAsia="zh-CN" w:bidi="zh-CN"/>
                    </w:rPr>
                    <w:t>4</w:t>
                  </w:r>
                  <w:r>
                    <w:rPr>
                      <w:rFonts w:hint="default" w:ascii="Times New Roman" w:hAnsi="Times New Roman" w:eastAsia="宋体" w:cs="Times New Roman"/>
                      <w:spacing w:val="-5"/>
                      <w:kern w:val="2"/>
                      <w:sz w:val="21"/>
                      <w:szCs w:val="24"/>
                      <w:lang w:val="en-US" w:eastAsia="zh-CN" w:bidi="zh-CN"/>
                    </w:rPr>
                    <w:t>年，项目占地中的15.1亩属于四川嘉阳电力有限责任公司的工业用地，剩余5.2亩临时租用荒地，服务期满后立即迹地恢复；本项目紧邻堆场东</w:t>
                  </w:r>
                  <w:r>
                    <w:rPr>
                      <w:rFonts w:hint="default" w:ascii="Times New Roman" w:hAnsi="Times New Roman" w:cs="Times New Roman"/>
                      <w:spacing w:val="-5"/>
                      <w:kern w:val="2"/>
                      <w:sz w:val="21"/>
                      <w:szCs w:val="24"/>
                      <w:lang w:val="en-US" w:eastAsia="zh-CN" w:bidi="zh-CN"/>
                    </w:rPr>
                    <w:t>北</w:t>
                  </w:r>
                  <w:r>
                    <w:rPr>
                      <w:rFonts w:hint="default" w:ascii="Times New Roman" w:hAnsi="Times New Roman" w:eastAsia="宋体" w:cs="Times New Roman"/>
                      <w:spacing w:val="-5"/>
                      <w:kern w:val="2"/>
                      <w:sz w:val="21"/>
                      <w:szCs w:val="24"/>
                      <w:lang w:val="en-US" w:eastAsia="zh-CN" w:bidi="zh-CN"/>
                    </w:rPr>
                    <w:t>侧建设，就地处置固废粉煤灰，直接用密闭运输皮带</w:t>
                  </w:r>
                  <w:r>
                    <w:rPr>
                      <w:rFonts w:hint="default" w:ascii="Times New Roman" w:hAnsi="Times New Roman" w:cs="Times New Roman"/>
                      <w:spacing w:val="-5"/>
                      <w:kern w:val="2"/>
                      <w:sz w:val="21"/>
                      <w:szCs w:val="24"/>
                      <w:lang w:val="en-US" w:eastAsia="zh-CN" w:bidi="zh-CN"/>
                    </w:rPr>
                    <w:t>或密闭管道</w:t>
                  </w:r>
                  <w:r>
                    <w:rPr>
                      <w:rFonts w:hint="default" w:ascii="Times New Roman" w:hAnsi="Times New Roman" w:eastAsia="宋体" w:cs="Times New Roman"/>
                      <w:spacing w:val="-5"/>
                      <w:kern w:val="2"/>
                      <w:sz w:val="21"/>
                      <w:szCs w:val="24"/>
                      <w:lang w:val="en-US" w:eastAsia="zh-CN" w:bidi="zh-CN"/>
                    </w:rPr>
                    <w:t>输送原料，减少了27t/a的运输粉尘，减少散料扬尘污染，根据现场调查，项目地周边仅有零星散户，外环境简单；本项目紧邻粉煤灰堆存点的东</w:t>
                  </w:r>
                  <w:r>
                    <w:rPr>
                      <w:rFonts w:hint="default" w:ascii="Times New Roman" w:hAnsi="Times New Roman" w:cs="Times New Roman"/>
                      <w:spacing w:val="-5"/>
                      <w:kern w:val="2"/>
                      <w:sz w:val="21"/>
                      <w:szCs w:val="24"/>
                      <w:lang w:val="en-US" w:eastAsia="zh-CN" w:bidi="zh-CN"/>
                    </w:rPr>
                    <w:t>北</w:t>
                  </w:r>
                  <w:r>
                    <w:rPr>
                      <w:rFonts w:hint="default" w:ascii="Times New Roman" w:hAnsi="Times New Roman" w:eastAsia="宋体" w:cs="Times New Roman"/>
                      <w:spacing w:val="-5"/>
                      <w:kern w:val="2"/>
                      <w:sz w:val="21"/>
                      <w:szCs w:val="24"/>
                      <w:lang w:val="en-US" w:eastAsia="zh-CN" w:bidi="zh-CN"/>
                    </w:rPr>
                    <w:t>侧建设，对粉煤灰进行烘干处理后外售至建筑公司作为混凝土原料，不仅变废为宝而且排除了下游农民以及田地的安全隐患。</w:t>
                  </w:r>
                </w:p>
              </w:tc>
              <w:tc>
                <w:tcPr>
                  <w:tcW w:w="504" w:type="pct"/>
                  <w:tcBorders>
                    <w:right w:val="double" w:color="000000" w:sz="0"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0"/>
                    </w:rPr>
                  </w:pP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0"/>
                    </w:rPr>
                  </w:pP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3"/>
                    </w:rPr>
                  </w:pP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lang w:val="en-US" w:eastAsia="zh-CN"/>
                    </w:rPr>
                    <w:t>基本</w:t>
                  </w:r>
                  <w:r>
                    <w:rPr>
                      <w:rFonts w:hint="default" w:ascii="Times New Roman" w:hAnsi="Times New Roman" w:cs="Times New Roman"/>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trPr>
              <w:tc>
                <w:tcPr>
                  <w:tcW w:w="2532" w:type="pct"/>
                  <w:tcBorders>
                    <w:left w:val="double" w:color="000000" w:sz="0"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加快燃料清洁低碳化替代。对以煤、石油焦、渣油、重油等为燃料的工业炉窑，加快使用清洁低</w:t>
                  </w:r>
                  <w:r>
                    <w:rPr>
                      <w:rFonts w:hint="default" w:ascii="Times New Roman" w:hAnsi="Times New Roman" w:cs="Times New Roman"/>
                      <w:spacing w:val="-4"/>
                      <w:w w:val="95"/>
                      <w:sz w:val="21"/>
                    </w:rPr>
                    <w:t xml:space="preserve">碳能源以及利用工厂余热、电厂热力等进行替代。 </w:t>
                  </w:r>
                  <w:r>
                    <w:rPr>
                      <w:rFonts w:hint="default" w:ascii="Times New Roman" w:hAnsi="Times New Roman" w:cs="Times New Roman"/>
                      <w:spacing w:val="-8"/>
                      <w:sz w:val="21"/>
                    </w:rPr>
                    <w:t>重点区域禁止掺烧高硫石油焦</w:t>
                  </w:r>
                  <w:r>
                    <w:rPr>
                      <w:rFonts w:hint="default" w:ascii="Times New Roman" w:hAnsi="Times New Roman" w:cs="Times New Roman"/>
                      <w:sz w:val="21"/>
                    </w:rPr>
                    <w:t>（</w:t>
                  </w:r>
                  <w:r>
                    <w:rPr>
                      <w:rFonts w:hint="default" w:ascii="Times New Roman" w:hAnsi="Times New Roman" w:cs="Times New Roman"/>
                      <w:spacing w:val="-9"/>
                      <w:sz w:val="21"/>
                    </w:rPr>
                    <w:t xml:space="preserve">硫含量大于 </w:t>
                  </w:r>
                  <w:r>
                    <w:rPr>
                      <w:rFonts w:hint="default" w:ascii="Times New Roman" w:hAnsi="Times New Roman" w:eastAsia="Calibri" w:cs="Times New Roman"/>
                      <w:spacing w:val="-17"/>
                      <w:sz w:val="21"/>
                    </w:rPr>
                    <w:t>3%</w:t>
                  </w:r>
                  <w:r>
                    <w:rPr>
                      <w:rFonts w:hint="default" w:ascii="Times New Roman" w:hAnsi="Times New Roman" w:cs="Times New Roman"/>
                      <w:spacing w:val="-17"/>
                      <w:sz w:val="21"/>
                    </w:rPr>
                    <w:t>）</w:t>
                  </w:r>
                  <w:r>
                    <w:rPr>
                      <w:rFonts w:hint="default" w:ascii="Times New Roman" w:hAnsi="Times New Roman" w:cs="Times New Roman"/>
                      <w:sz w:val="21"/>
                    </w:rPr>
                    <w:t>玻璃行业全面禁止掺烧高硫石油焦</w:t>
                  </w:r>
                </w:p>
              </w:tc>
              <w:tc>
                <w:tcPr>
                  <w:tcW w:w="1962" w:type="pct"/>
                  <w:gridSpan w:val="2"/>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w w:val="95"/>
                      <w:sz w:val="21"/>
                    </w:rPr>
                    <w:t>本项目</w:t>
                  </w:r>
                  <w:r>
                    <w:rPr>
                      <w:rFonts w:hint="default" w:ascii="Times New Roman" w:hAnsi="Times New Roman" w:cs="Times New Roman"/>
                      <w:w w:val="95"/>
                      <w:sz w:val="21"/>
                      <w:lang w:val="en-US" w:eastAsia="zh-CN"/>
                    </w:rPr>
                    <w:t>燃料使用低硫份生物质（生物质检测报告见附件）</w:t>
                  </w:r>
                  <w:r>
                    <w:rPr>
                      <w:rFonts w:hint="default" w:ascii="Times New Roman" w:hAnsi="Times New Roman" w:cs="Times New Roman"/>
                      <w:w w:val="95"/>
                      <w:sz w:val="21"/>
                    </w:rPr>
                    <w:t>，不</w:t>
                  </w:r>
                  <w:r>
                    <w:rPr>
                      <w:rFonts w:hint="default" w:ascii="Times New Roman" w:hAnsi="Times New Roman" w:cs="Times New Roman"/>
                      <w:sz w:val="21"/>
                    </w:rPr>
                    <w:t>涉及煤、石油焦、渣油、重油等为燃料</w:t>
                  </w:r>
                </w:p>
              </w:tc>
              <w:tc>
                <w:tcPr>
                  <w:tcW w:w="504" w:type="pct"/>
                  <w:tcBorders>
                    <w:right w:val="double" w:color="000000" w:sz="0"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0"/>
                    </w:rPr>
                  </w:pP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2"/>
                    </w:rPr>
                  </w:pP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2532" w:type="pct"/>
                  <w:tcBorders>
                    <w:left w:val="double" w:color="000000" w:sz="0" w:space="0"/>
                    <w:bottom w:val="single" w:color="000000" w:sz="4" w:space="0"/>
                    <w:right w:val="single" w:color="000000" w:sz="4"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实施污染深度治理。推进工业炉窑全面达标排放</w:t>
                  </w:r>
                </w:p>
              </w:tc>
              <w:tc>
                <w:tcPr>
                  <w:tcW w:w="1959" w:type="pct"/>
                  <w:tcBorders>
                    <w:left w:val="single" w:color="000000" w:sz="4" w:space="0"/>
                    <w:bottom w:val="single" w:color="000000" w:sz="4" w:space="0"/>
                    <w:right w:val="single" w:color="000000" w:sz="4"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w w:val="95"/>
                      <w:sz w:val="21"/>
                    </w:rPr>
                    <w:t>经计算</w:t>
                  </w:r>
                  <w:r>
                    <w:rPr>
                      <w:rFonts w:hint="eastAsia" w:ascii="Times New Roman" w:hAnsi="Times New Roman" w:cs="Times New Roman"/>
                      <w:w w:val="95"/>
                      <w:sz w:val="21"/>
                      <w:lang w:eastAsia="zh-CN"/>
                    </w:rPr>
                    <w:t>，</w:t>
                  </w:r>
                  <w:r>
                    <w:rPr>
                      <w:rFonts w:hint="default" w:ascii="Times New Roman" w:hAnsi="Times New Roman" w:cs="Times New Roman"/>
                      <w:w w:val="95"/>
                      <w:sz w:val="21"/>
                    </w:rPr>
                    <w:t>本项目</w:t>
                  </w:r>
                  <w:r>
                    <w:rPr>
                      <w:rFonts w:hint="default" w:ascii="Times New Roman" w:hAnsi="Times New Roman" w:cs="Times New Roman"/>
                      <w:w w:val="95"/>
                      <w:sz w:val="21"/>
                      <w:lang w:val="en-US" w:eastAsia="zh-CN"/>
                    </w:rPr>
                    <w:t>生物质</w:t>
                  </w:r>
                  <w:r>
                    <w:rPr>
                      <w:rFonts w:hint="default" w:ascii="Times New Roman" w:hAnsi="Times New Roman" w:cs="Times New Roman"/>
                      <w:w w:val="95"/>
                      <w:sz w:val="21"/>
                    </w:rPr>
                    <w:t>燃烧的废气能够</w:t>
                  </w:r>
                  <w:r>
                    <w:rPr>
                      <w:rFonts w:hint="default" w:ascii="Times New Roman" w:hAnsi="Times New Roman" w:cs="Times New Roman"/>
                      <w:sz w:val="21"/>
                    </w:rPr>
                    <w:t>实现达标排放</w:t>
                  </w:r>
                </w:p>
              </w:tc>
              <w:tc>
                <w:tcPr>
                  <w:tcW w:w="507" w:type="pct"/>
                  <w:gridSpan w:val="2"/>
                  <w:tcBorders>
                    <w:left w:val="single" w:color="000000" w:sz="4" w:space="0"/>
                    <w:bottom w:val="single" w:color="000000" w:sz="4" w:space="0"/>
                    <w:right w:val="double" w:color="000000" w:sz="0"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532" w:type="pct"/>
                  <w:tcBorders>
                    <w:top w:val="single" w:color="000000" w:sz="4" w:space="0"/>
                    <w:left w:val="double" w:color="000000" w:sz="0" w:space="0"/>
                    <w:right w:val="single" w:color="000000" w:sz="4"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全面加强无组织排放管理。严格控制工业炉窑生</w:t>
                  </w:r>
                  <w:r>
                    <w:rPr>
                      <w:rFonts w:hint="default" w:ascii="Times New Roman" w:hAnsi="Times New Roman" w:cs="Times New Roman"/>
                      <w:spacing w:val="-4"/>
                      <w:sz w:val="21"/>
                    </w:rPr>
                    <w:t>产工艺过程及相关物料储存、输送等无组织排放，</w:t>
                  </w:r>
                  <w:r>
                    <w:rPr>
                      <w:rFonts w:hint="default" w:ascii="Times New Roman" w:hAnsi="Times New Roman" w:cs="Times New Roman"/>
                      <w:w w:val="95"/>
                      <w:sz w:val="21"/>
                    </w:rPr>
                    <w:t xml:space="preserve">在保障生产安全的前提下，采取密闭、封闭等有效措施，有效提高废气收集率，产尘点及车间不得有可见烟粉尘外逸。生产工艺产尘点（装置） </w:t>
                  </w:r>
                  <w:r>
                    <w:rPr>
                      <w:rFonts w:hint="default" w:ascii="Times New Roman" w:hAnsi="Times New Roman" w:cs="Times New Roman"/>
                      <w:sz w:val="21"/>
                    </w:rPr>
                    <w:t>应采取密闭、封闭或设置集气罩等措施。</w:t>
                  </w:r>
                </w:p>
              </w:tc>
              <w:tc>
                <w:tcPr>
                  <w:tcW w:w="1959" w:type="pct"/>
                  <w:tcBorders>
                    <w:top w:val="single" w:color="000000" w:sz="4" w:space="0"/>
                    <w:left w:val="single" w:color="000000" w:sz="4" w:space="0"/>
                    <w:right w:val="single" w:color="000000" w:sz="4"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本项目严格加强厂区无组织排放的管理。其中</w:t>
                  </w:r>
                  <w:r>
                    <w:rPr>
                      <w:rFonts w:hint="default" w:ascii="Times New Roman" w:hAnsi="Times New Roman" w:cs="Times New Roman"/>
                      <w:sz w:val="21"/>
                      <w:lang w:val="en-US" w:eastAsia="zh-CN"/>
                    </w:rPr>
                    <w:t>车间和</w:t>
                  </w:r>
                  <w:r>
                    <w:rPr>
                      <w:rFonts w:hint="default" w:ascii="Times New Roman" w:hAnsi="Times New Roman" w:cs="Times New Roman"/>
                      <w:sz w:val="21"/>
                    </w:rPr>
                    <w:t>料仓除进出口外全封闭，料仓顶部设置</w:t>
                  </w:r>
                  <w:r>
                    <w:rPr>
                      <w:rFonts w:hint="default" w:ascii="Times New Roman" w:hAnsi="Times New Roman" w:cs="Times New Roman"/>
                      <w:sz w:val="21"/>
                      <w:lang w:val="en-US" w:eastAsia="zh-CN"/>
                    </w:rPr>
                    <w:t>脉冲布袋除尘器</w:t>
                  </w:r>
                  <w:r>
                    <w:rPr>
                      <w:rFonts w:hint="default" w:ascii="Times New Roman" w:hAnsi="Times New Roman" w:cs="Times New Roman"/>
                      <w:sz w:val="21"/>
                    </w:rPr>
                    <w:t>，同时装卸过程全部在封闭的料仓内进行；烘干</w:t>
                  </w:r>
                  <w:r>
                    <w:rPr>
                      <w:rFonts w:hint="default" w:ascii="Times New Roman" w:hAnsi="Times New Roman" w:cs="Times New Roman"/>
                      <w:w w:val="95"/>
                      <w:sz w:val="21"/>
                    </w:rPr>
                    <w:t>筒粉尘经</w:t>
                  </w:r>
                  <w:r>
                    <w:rPr>
                      <w:rFonts w:hint="default" w:ascii="Times New Roman" w:hAnsi="Times New Roman" w:cs="Times New Roman"/>
                      <w:w w:val="95"/>
                      <w:sz w:val="21"/>
                      <w:lang w:val="en-US" w:eastAsia="zh-CN"/>
                    </w:rPr>
                    <w:t>布袋除尘处理后</w:t>
                  </w:r>
                  <w:r>
                    <w:rPr>
                      <w:rFonts w:hint="default" w:ascii="Times New Roman" w:hAnsi="Times New Roman" w:cs="Times New Roman"/>
                      <w:color w:val="000000" w:themeColor="text1"/>
                      <w:sz w:val="21"/>
                      <w14:textFill>
                        <w14:solidFill>
                          <w14:schemeClr w14:val="tx1"/>
                        </w14:solidFill>
                      </w14:textFill>
                    </w:rPr>
                    <w:t>经</w:t>
                  </w:r>
                  <w:r>
                    <w:rPr>
                      <w:rFonts w:hint="eastAsia" w:ascii="Times New Roman" w:hAnsi="Times New Roman" w:cs="Times New Roman"/>
                      <w:color w:val="000000" w:themeColor="text1"/>
                      <w:sz w:val="21"/>
                      <w:lang w:val="en-US" w:eastAsia="zh-CN"/>
                      <w14:textFill>
                        <w14:solidFill>
                          <w14:schemeClr w14:val="tx1"/>
                        </w14:solidFill>
                      </w14:textFill>
                    </w:rPr>
                    <w:t>20m高</w:t>
                  </w:r>
                  <w:r>
                    <w:rPr>
                      <w:rFonts w:hint="default" w:ascii="Times New Roman" w:hAnsi="Times New Roman" w:cs="Times New Roman"/>
                      <w:color w:val="000000" w:themeColor="text1"/>
                      <w:sz w:val="21"/>
                      <w14:textFill>
                        <w14:solidFill>
                          <w14:schemeClr w14:val="tx1"/>
                        </w14:solidFill>
                      </w14:textFill>
                    </w:rPr>
                    <w:t>以上排</w:t>
                  </w:r>
                  <w:r>
                    <w:rPr>
                      <w:rFonts w:hint="default" w:ascii="Times New Roman" w:hAnsi="Times New Roman" w:cs="Times New Roman"/>
                      <w:color w:val="000000" w:themeColor="text1"/>
                      <w:w w:val="95"/>
                      <w:sz w:val="21"/>
                      <w14:textFill>
                        <w14:solidFill>
                          <w14:schemeClr w14:val="tx1"/>
                        </w14:solidFill>
                      </w14:textFill>
                    </w:rPr>
                    <w:t>气筒（</w:t>
                  </w:r>
                  <w:r>
                    <w:rPr>
                      <w:rFonts w:hint="default" w:ascii="Times New Roman" w:hAnsi="Times New Roman" w:eastAsia="Calibri" w:cs="Times New Roman"/>
                      <w:color w:val="000000" w:themeColor="text1"/>
                      <w:w w:val="95"/>
                      <w:sz w:val="21"/>
                      <w14:textFill>
                        <w14:solidFill>
                          <w14:schemeClr w14:val="tx1"/>
                        </w14:solidFill>
                      </w14:textFill>
                    </w:rPr>
                    <w:t>DA00</w:t>
                  </w:r>
                  <w:r>
                    <w:rPr>
                      <w:rFonts w:hint="eastAsia" w:ascii="Times New Roman" w:hAnsi="Times New Roman" w:cs="Times New Roman"/>
                      <w:color w:val="000000" w:themeColor="text1"/>
                      <w:w w:val="95"/>
                      <w:sz w:val="21"/>
                      <w:lang w:val="en-US" w:eastAsia="zh-CN"/>
                      <w14:textFill>
                        <w14:solidFill>
                          <w14:schemeClr w14:val="tx1"/>
                        </w14:solidFill>
                      </w14:textFill>
                    </w:rPr>
                    <w:t>1</w:t>
                  </w:r>
                  <w:r>
                    <w:rPr>
                      <w:rFonts w:hint="default" w:ascii="Times New Roman" w:hAnsi="Times New Roman" w:cs="Times New Roman"/>
                      <w:color w:val="000000" w:themeColor="text1"/>
                      <w:w w:val="95"/>
                      <w:sz w:val="21"/>
                      <w14:textFill>
                        <w14:solidFill>
                          <w14:schemeClr w14:val="tx1"/>
                        </w14:solidFill>
                      </w14:textFill>
                    </w:rPr>
                    <w:t>）排放，同时</w:t>
                  </w:r>
                  <w:r>
                    <w:rPr>
                      <w:rFonts w:hint="default" w:ascii="Times New Roman" w:hAnsi="Times New Roman" w:cs="Times New Roman"/>
                      <w:w w:val="95"/>
                      <w:sz w:val="21"/>
                    </w:rPr>
                    <w:t>在筒仓</w:t>
                  </w:r>
                </w:p>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顶上呼吸口处自带仓顶布袋除尘器；物料输送搭盖篷布，进出场口设置轮胎冲洗池</w:t>
                  </w:r>
                </w:p>
              </w:tc>
              <w:tc>
                <w:tcPr>
                  <w:tcW w:w="507" w:type="pct"/>
                  <w:gridSpan w:val="2"/>
                  <w:tcBorders>
                    <w:top w:val="single" w:color="000000" w:sz="4" w:space="0"/>
                    <w:left w:val="single" w:color="000000" w:sz="4" w:space="0"/>
                    <w:bottom w:val="single" w:color="000000" w:sz="4" w:space="0"/>
                    <w:right w:val="double" w:color="000000" w:sz="0" w:space="0"/>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符合</w:t>
                  </w:r>
                </w:p>
              </w:tc>
            </w:tr>
          </w:tbl>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lang w:val="en-US" w:eastAsia="zh-CN"/>
              </w:rPr>
            </w:pPr>
            <w:r>
              <w:rPr>
                <w:rFonts w:hint="eastAsia" w:cs="Times New Roman"/>
                <w:sz w:val="24"/>
                <w:lang w:val="en-US" w:eastAsia="zh-CN"/>
              </w:rPr>
              <w:t>综上，鉴于本项目建设的特殊性以及临时性，以及本项目在运营期间做好污染物防治措施等的前提下，选址基本符合</w:t>
            </w:r>
            <w:r>
              <w:rPr>
                <w:rFonts w:hint="eastAsia" w:ascii="Times New Roman" w:hAnsi="Times New Roman" w:eastAsia="宋体" w:cs="Times New Roman"/>
                <w:b w:val="0"/>
                <w:bCs/>
                <w:color w:val="auto"/>
                <w:kern w:val="2"/>
                <w:sz w:val="24"/>
                <w:szCs w:val="22"/>
                <w:lang w:val="en-US" w:eastAsia="zh-CN" w:bidi="ar-SA"/>
              </w:rPr>
              <w:t>《工业炉窑大气污染综合治理方案》</w:t>
            </w:r>
            <w:r>
              <w:rPr>
                <w:rFonts w:hint="eastAsia" w:cs="Times New Roman"/>
                <w:b w:val="0"/>
                <w:bCs/>
                <w:color w:val="auto"/>
                <w:kern w:val="2"/>
                <w:sz w:val="24"/>
                <w:szCs w:val="22"/>
                <w:lang w:val="en-US" w:eastAsia="zh-CN" w:bidi="ar-SA"/>
              </w:rPr>
              <w:t>中的要求。</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b/>
                <w:color w:val="auto"/>
                <w:sz w:val="24"/>
                <w:lang w:val="en-US" w:eastAsia="zh-CN"/>
              </w:rPr>
              <w:t>（</w:t>
            </w:r>
            <w:r>
              <w:rPr>
                <w:rFonts w:hint="eastAsia" w:cs="Times New Roman"/>
                <w:b/>
                <w:color w:val="auto"/>
                <w:sz w:val="24"/>
                <w:lang w:val="en-US" w:eastAsia="zh-CN"/>
              </w:rPr>
              <w:t>7</w:t>
            </w:r>
            <w:r>
              <w:rPr>
                <w:rFonts w:hint="default" w:ascii="Times New Roman" w:hAnsi="Times New Roman" w:eastAsia="宋体" w:cs="Times New Roman"/>
                <w:b/>
                <w:color w:val="auto"/>
                <w:sz w:val="24"/>
                <w:lang w:val="en-US" w:eastAsia="zh-CN"/>
              </w:rPr>
              <w:t>）与《四川省</w:t>
            </w:r>
            <w:r>
              <w:rPr>
                <w:rFonts w:hint="eastAsia" w:cs="Times New Roman"/>
                <w:b/>
                <w:color w:val="auto"/>
                <w:sz w:val="24"/>
                <w:lang w:val="en-US" w:eastAsia="zh-CN"/>
              </w:rPr>
              <w:t>节能减排综合工作方案（2017-2020年）的符合性分析</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sz w:val="24"/>
                <w:lang w:val="en-US" w:eastAsia="zh-CN"/>
              </w:rPr>
            </w:pPr>
            <w:r>
              <w:rPr>
                <w:rFonts w:hint="eastAsia" w:cs="Times New Roman"/>
                <w:sz w:val="24"/>
                <w:lang w:val="en-US" w:eastAsia="zh-CN"/>
              </w:rPr>
              <w:t>根据</w:t>
            </w:r>
            <w:r>
              <w:rPr>
                <w:rFonts w:hint="default" w:cs="Times New Roman"/>
                <w:sz w:val="24"/>
                <w:lang w:val="en-US" w:eastAsia="zh-CN"/>
              </w:rPr>
              <w:t>《四川省</w:t>
            </w:r>
            <w:r>
              <w:rPr>
                <w:rFonts w:hint="eastAsia" w:cs="Times New Roman"/>
                <w:sz w:val="24"/>
                <w:lang w:val="en-US" w:eastAsia="zh-CN"/>
              </w:rPr>
              <w:t>节能减排综合工作方案（2017-2020年）中第二十五条：提升资源综合循环利用水平。加快推进国家“城市矿产”示范基地建设，促进资源再生利用企业集聚化、园区化、区域协同化布局。实行生产者责任延伸制度。以工业固体废弃物资源综合利用为重点，支持共伴生矿资源、粉煤灰、煤矸石、工业副产石膏、冶炼和化工废渣、尾矿等大宗工业固体废弃物综合利用，加强建材工业与煤炭、电力、冶金、化工行业的核心链接，鼓励发展固体废弃物生产新型墙体材料，积极培育协同资源化处理废弃物的产业。</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lang w:val="en-US" w:eastAsia="zh-CN"/>
              </w:rPr>
            </w:pPr>
            <w:r>
              <w:rPr>
                <w:rFonts w:hint="eastAsia" w:cs="Times New Roman"/>
                <w:sz w:val="24"/>
                <w:lang w:val="en-US" w:eastAsia="zh-CN"/>
              </w:rPr>
              <w:t>本项目是将嘉阳电厂产生的煤渣综合利用项目，符合</w:t>
            </w:r>
            <w:r>
              <w:rPr>
                <w:rFonts w:hint="default" w:cs="Times New Roman"/>
                <w:sz w:val="24"/>
                <w:lang w:val="en-US" w:eastAsia="zh-CN"/>
              </w:rPr>
              <w:t>四川省</w:t>
            </w:r>
            <w:r>
              <w:rPr>
                <w:rFonts w:hint="eastAsia" w:cs="Times New Roman"/>
                <w:sz w:val="24"/>
                <w:lang w:val="en-US" w:eastAsia="zh-CN"/>
              </w:rPr>
              <w:t>节能减排综合工作方案。</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val="en-US" w:eastAsia="zh-CN"/>
              </w:rPr>
              <w:t>（</w:t>
            </w:r>
            <w:r>
              <w:rPr>
                <w:rFonts w:hint="eastAsia" w:cs="Times New Roman"/>
                <w:b/>
                <w:bCs/>
                <w:color w:val="000000"/>
                <w:sz w:val="24"/>
                <w:highlight w:val="none"/>
                <w:lang w:val="en-US" w:eastAsia="zh-CN"/>
              </w:rPr>
              <w:t>8</w:t>
            </w:r>
            <w:r>
              <w:rPr>
                <w:rFonts w:hint="eastAsia" w:ascii="Times New Roman" w:hAnsi="Times New Roman" w:eastAsia="宋体" w:cs="Times New Roman"/>
                <w:b/>
                <w:bCs/>
                <w:color w:val="000000"/>
                <w:sz w:val="24"/>
                <w:highlight w:val="none"/>
                <w:lang w:val="en-US" w:eastAsia="zh-CN"/>
              </w:rPr>
              <w:t>）</w:t>
            </w:r>
            <w:r>
              <w:rPr>
                <w:rFonts w:hint="default" w:ascii="Times New Roman" w:hAnsi="Times New Roman" w:eastAsia="宋体" w:cs="Times New Roman"/>
                <w:b/>
                <w:bCs/>
                <w:color w:val="000000"/>
                <w:sz w:val="24"/>
                <w:highlight w:val="none"/>
                <w:lang w:val="en-US" w:eastAsia="zh-CN"/>
              </w:rPr>
              <w:t>与</w:t>
            </w:r>
            <w:r>
              <w:rPr>
                <w:rFonts w:hint="eastAsia" w:ascii="Times New Roman" w:hAnsi="Times New Roman" w:eastAsia="宋体" w:cs="Times New Roman"/>
                <w:b/>
                <w:bCs/>
                <w:color w:val="000000"/>
                <w:sz w:val="24"/>
                <w:highlight w:val="none"/>
                <w:lang w:val="en-US" w:eastAsia="zh-CN"/>
              </w:rPr>
              <w:t>《</w:t>
            </w:r>
            <w:r>
              <w:rPr>
                <w:rFonts w:hint="default" w:ascii="Times New Roman" w:hAnsi="Times New Roman" w:eastAsia="宋体" w:cs="Times New Roman"/>
                <w:b/>
                <w:bCs/>
                <w:color w:val="000000"/>
                <w:sz w:val="24"/>
                <w:highlight w:val="none"/>
                <w:lang w:val="en-US" w:eastAsia="zh-CN"/>
              </w:rPr>
              <w:t>乐山市打赢</w:t>
            </w:r>
            <w:r>
              <w:rPr>
                <w:rFonts w:hint="default" w:ascii="Times New Roman" w:hAnsi="Times New Roman" w:cs="Times New Roman"/>
                <w:b/>
                <w:bCs/>
                <w:color w:val="000000"/>
                <w:sz w:val="24"/>
                <w:highlight w:val="none"/>
                <w:lang w:val="en-US" w:eastAsia="zh-CN"/>
              </w:rPr>
              <w:t>蓝天</w:t>
            </w:r>
            <w:r>
              <w:rPr>
                <w:rFonts w:hint="default" w:ascii="Times New Roman" w:hAnsi="Times New Roman" w:eastAsia="宋体" w:cs="Times New Roman"/>
                <w:b/>
                <w:bCs/>
                <w:color w:val="000000"/>
                <w:sz w:val="24"/>
                <w:highlight w:val="none"/>
                <w:lang w:val="en-US" w:eastAsia="zh-CN"/>
              </w:rPr>
              <w:t>保卫战实施方案</w:t>
            </w:r>
            <w:r>
              <w:rPr>
                <w:rFonts w:hint="eastAsia" w:ascii="Times New Roman" w:hAnsi="Times New Roman" w:eastAsia="宋体" w:cs="Times New Roman"/>
                <w:b/>
                <w:bCs/>
                <w:color w:val="000000"/>
                <w:sz w:val="24"/>
                <w:highlight w:val="none"/>
                <w:lang w:val="en-US" w:eastAsia="zh-CN"/>
              </w:rPr>
              <w:t>》的</w:t>
            </w:r>
            <w:r>
              <w:rPr>
                <w:rFonts w:hint="default" w:ascii="Times New Roman" w:hAnsi="Times New Roman" w:eastAsia="宋体" w:cs="Times New Roman"/>
                <w:b/>
                <w:bCs/>
                <w:color w:val="000000"/>
                <w:sz w:val="24"/>
                <w:highlight w:val="none"/>
                <w:lang w:val="en-US" w:eastAsia="zh-CN"/>
              </w:rPr>
              <w:t>符合性</w:t>
            </w:r>
            <w:r>
              <w:rPr>
                <w:rFonts w:hint="eastAsia" w:ascii="Times New Roman" w:hAnsi="Times New Roman" w:eastAsia="宋体" w:cs="Times New Roman"/>
                <w:b/>
                <w:bCs/>
                <w:color w:val="000000"/>
                <w:sz w:val="24"/>
                <w:highlight w:val="none"/>
                <w:lang w:val="en-US" w:eastAsia="zh-CN"/>
              </w:rPr>
              <w:t>分析</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《乐山市打赢蓝天保卫战实施方案》中提出“以细颗粒物（PM</w:t>
            </w:r>
            <w:r>
              <w:rPr>
                <w:rFonts w:hint="default" w:ascii="Times New Roman" w:hAnsi="Times New Roman" w:cs="Times New Roman"/>
                <w:color w:val="000000"/>
                <w:sz w:val="24"/>
                <w:vertAlign w:val="subscript"/>
                <w:lang w:val="en-US" w:eastAsia="zh-CN"/>
              </w:rPr>
              <w:t>2.5</w:t>
            </w:r>
            <w:r>
              <w:rPr>
                <w:rFonts w:hint="default" w:ascii="Times New Roman" w:hAnsi="Times New Roman" w:cs="Times New Roman"/>
                <w:color w:val="000000"/>
                <w:sz w:val="24"/>
                <w:lang w:val="en-US" w:eastAsia="zh-CN"/>
              </w:rPr>
              <w:t>）治理为重点，加快城市建成区重污染企业搬迁改造或关闭工程，严格执行国家相关行业规范，严把产业准入关，严控两高行业产能，严格执行质量、环保、能耗、安全等法规标准，加强工业企业无组织排放管理，加快发展清洁能源等”，本项目为</w:t>
            </w:r>
            <w:r>
              <w:rPr>
                <w:rFonts w:hint="eastAsia" w:ascii="Times New Roman" w:hAnsi="Times New Roman" w:cs="Times New Roman"/>
                <w:color w:val="000000"/>
                <w:sz w:val="24"/>
                <w:lang w:val="en-US" w:eastAsia="zh-CN"/>
              </w:rPr>
              <w:t>将废弃物进一步加工成产品，变废为宝</w:t>
            </w:r>
            <w:r>
              <w:rPr>
                <w:rFonts w:hint="default" w:ascii="Times New Roman" w:hAnsi="Times New Roman" w:cs="Times New Roman"/>
                <w:color w:val="000000"/>
                <w:sz w:val="24"/>
                <w:lang w:val="en-US" w:eastAsia="zh-CN"/>
              </w:rPr>
              <w:t>，使用能源为</w:t>
            </w:r>
            <w:r>
              <w:rPr>
                <w:rFonts w:hint="eastAsia" w:ascii="Times New Roman" w:hAnsi="Times New Roman" w:cs="Times New Roman"/>
                <w:color w:val="000000"/>
                <w:sz w:val="24"/>
                <w:lang w:val="en-US" w:eastAsia="zh-CN"/>
              </w:rPr>
              <w:t>生物质</w:t>
            </w:r>
            <w:r>
              <w:rPr>
                <w:rFonts w:hint="default" w:ascii="Times New Roman" w:hAnsi="Times New Roman" w:cs="Times New Roman"/>
                <w:color w:val="000000"/>
                <w:sz w:val="24"/>
                <w:lang w:val="en-US" w:eastAsia="zh-CN"/>
              </w:rPr>
              <w:t>，</w:t>
            </w:r>
            <w:r>
              <w:rPr>
                <w:rFonts w:hint="eastAsia" w:ascii="Times New Roman" w:hAnsi="Times New Roman" w:cs="Times New Roman"/>
                <w:color w:val="000000"/>
                <w:sz w:val="24"/>
                <w:lang w:val="en-US" w:eastAsia="zh-CN"/>
              </w:rPr>
              <w:t>但对废气经过严格处理，</w:t>
            </w:r>
            <w:r>
              <w:rPr>
                <w:rFonts w:hint="default" w:ascii="Times New Roman" w:hAnsi="Times New Roman" w:cs="Times New Roman"/>
                <w:color w:val="000000"/>
                <w:sz w:val="24"/>
                <w:lang w:eastAsia="zh-CN"/>
              </w:rPr>
              <w:t>不属于高污染、高耗能工程</w:t>
            </w:r>
            <w:r>
              <w:rPr>
                <w:rFonts w:hint="default" w:ascii="Times New Roman" w:hAnsi="Times New Roman" w:cs="Times New Roman"/>
                <w:color w:val="000000"/>
                <w:sz w:val="24"/>
                <w:lang w:val="en-US" w:eastAsia="zh-CN"/>
              </w:rPr>
              <w:t>，且通过洒水降尘、厂房封闭等措施对粉尘进行治理。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与</w:t>
            </w:r>
            <w:r>
              <w:rPr>
                <w:rFonts w:hint="default" w:ascii="Times New Roman" w:hAnsi="Times New Roman" w:eastAsia="宋体" w:cs="Times New Roman"/>
                <w:b/>
                <w:bCs/>
                <w:color w:val="auto"/>
                <w:sz w:val="21"/>
                <w:szCs w:val="21"/>
              </w:rPr>
              <w:t>乐山市打赢蓝天保卫战实施方案符合性分析一览表</w:t>
            </w:r>
          </w:p>
          <w:tbl>
            <w:tblPr>
              <w:tblStyle w:val="17"/>
              <w:tblW w:w="752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4160"/>
              <w:gridCol w:w="2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12" w:space="0"/>
                    <w:left w:val="nil"/>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序号</w:t>
                  </w:r>
                </w:p>
              </w:tc>
              <w:tc>
                <w:tcPr>
                  <w:tcW w:w="2763"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要求</w:t>
                  </w:r>
                </w:p>
              </w:tc>
              <w:tc>
                <w:tcPr>
                  <w:tcW w:w="1786"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nil"/>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1</w:t>
                  </w:r>
                </w:p>
              </w:tc>
              <w:tc>
                <w:tcPr>
                  <w:tcW w:w="276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全市未实现空气质量稳定达标前，禁止新建、扩建燃煤锅炉</w:t>
                  </w:r>
                  <w:r>
                    <w:rPr>
                      <w:rFonts w:hint="default" w:ascii="Times New Roman" w:hAnsi="Times New Roman" w:eastAsia="宋体" w:cs="Times New Roman"/>
                      <w:color w:val="auto"/>
                      <w:szCs w:val="21"/>
                      <w:lang w:eastAsia="zh-CN"/>
                    </w:rPr>
                    <w:t>，新建燃气锅炉同步建设低氮燃烧设施，现有燃气锅炉2019年12月底前完成低氮燃烧改造</w:t>
                  </w:r>
                </w:p>
              </w:tc>
              <w:tc>
                <w:tcPr>
                  <w:tcW w:w="17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本项目锅炉</w:t>
                  </w:r>
                  <w:r>
                    <w:rPr>
                      <w:rFonts w:hint="eastAsia" w:ascii="Times New Roman" w:hAnsi="Times New Roman" w:eastAsia="宋体" w:cs="Times New Roman"/>
                      <w:color w:val="auto"/>
                      <w:szCs w:val="21"/>
                      <w:lang w:val="en-US" w:eastAsia="zh-CN"/>
                    </w:rPr>
                    <w:t>使用</w:t>
                  </w:r>
                  <w:r>
                    <w:rPr>
                      <w:rFonts w:hint="eastAsia" w:cs="Times New Roman"/>
                      <w:color w:val="auto"/>
                      <w:szCs w:val="21"/>
                      <w:lang w:val="en-US" w:eastAsia="zh-CN"/>
                    </w:rPr>
                    <w:t>低硫份</w:t>
                  </w:r>
                  <w:r>
                    <w:rPr>
                      <w:rFonts w:hint="eastAsia" w:ascii="Times New Roman" w:hAnsi="Times New Roman" w:eastAsia="宋体" w:cs="Times New Roman"/>
                      <w:color w:val="auto"/>
                      <w:szCs w:val="21"/>
                      <w:lang w:val="en-US" w:eastAsia="zh-CN"/>
                    </w:rPr>
                    <w:t>生物质作为燃料，对废气处理达标后再有组织排放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nil"/>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2</w:t>
                  </w:r>
                </w:p>
              </w:tc>
              <w:tc>
                <w:tcPr>
                  <w:tcW w:w="276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施工扬尘监管。对标省内最高标准严格施工扬尘监管。将施工工地扬尘污染防治纳入文明施工管理范畴，建立扬尘控制责任制度，扬尘治理费用列入工程造价。建筑施工工地全部做到工地周边围挡、物料堆放覆盖、土方开挖湿法作业、路面硬化、出入车辆清洗、渣土车辆密闭运输“六个百分之百”。施工场地全部安装高空作业雾炮和围挡喷淋装置、在线监测和视频监控设备，监测数据与市、县主管部门联网，在主要出入口公示相关实时监测结果</w:t>
                  </w:r>
                </w:p>
              </w:tc>
              <w:tc>
                <w:tcPr>
                  <w:tcW w:w="17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本项目施工期做到</w:t>
                  </w:r>
                  <w:r>
                    <w:rPr>
                      <w:rFonts w:hint="default" w:ascii="Times New Roman" w:hAnsi="Times New Roman" w:eastAsia="宋体" w:cs="Times New Roman"/>
                      <w:color w:val="auto"/>
                      <w:szCs w:val="21"/>
                    </w:rPr>
                    <w:t>工地周边围挡、物料堆放覆盖、土方开挖湿法作业、路面硬化、出入车辆清洗、渣土车辆密闭运输“六个百分之百”</w:t>
                  </w:r>
                  <w:r>
                    <w:rPr>
                      <w:rFonts w:hint="default" w:ascii="Times New Roman" w:hAnsi="Times New Roman" w:eastAsia="宋体" w:cs="Times New Roman"/>
                      <w:color w:val="auto"/>
                      <w:szCs w:val="21"/>
                      <w:lang w:val="en-US" w:eastAsia="zh-CN"/>
                    </w:rPr>
                    <w:t>要求，且</w:t>
                  </w:r>
                  <w:r>
                    <w:rPr>
                      <w:rFonts w:hint="default" w:ascii="Times New Roman" w:hAnsi="Times New Roman" w:eastAsia="宋体" w:cs="Times New Roman"/>
                      <w:color w:val="auto"/>
                      <w:szCs w:val="21"/>
                    </w:rPr>
                    <w:t>施工场地安装高空作业雾炮和围挡喷淋装置、</w:t>
                  </w:r>
                  <w:r>
                    <w:rPr>
                      <w:rFonts w:hint="default" w:ascii="Times New Roman" w:hAnsi="Times New Roman" w:eastAsia="宋体" w:cs="Times New Roman"/>
                      <w:color w:val="auto"/>
                      <w:szCs w:val="21"/>
                      <w:lang w:val="en-US" w:eastAsia="zh-CN"/>
                    </w:rPr>
                    <w:t>在线</w:t>
                  </w:r>
                  <w:r>
                    <w:rPr>
                      <w:rFonts w:hint="default" w:ascii="Times New Roman" w:hAnsi="Times New Roman" w:eastAsia="宋体" w:cs="Times New Roman"/>
                      <w:color w:val="auto"/>
                      <w:szCs w:val="21"/>
                    </w:rPr>
                    <w:t>监测和视频监控设备，监测数据与市、县主管部门联网，在主要出入口公示相关实时监测结果</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nil"/>
                    <w:bottom w:val="single" w:color="auto" w:sz="12"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3</w:t>
                  </w:r>
                </w:p>
              </w:tc>
              <w:tc>
                <w:tcPr>
                  <w:tcW w:w="2763"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强化堆场扬尘管控。严格堆场规范化全封闭管理。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视频监控设施，实现工业企业堆场扬尘动态管理。</w:t>
                  </w:r>
                </w:p>
              </w:tc>
              <w:tc>
                <w:tcPr>
                  <w:tcW w:w="1786"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本项目施工期堆场采取严密围挡且覆盖，堆场内进行喷水抑尘，要求在重污染天气时禁止</w:t>
                  </w:r>
                  <w:r>
                    <w:rPr>
                      <w:rFonts w:hint="eastAsia" w:cs="Times New Roman"/>
                      <w:color w:val="auto"/>
                      <w:szCs w:val="21"/>
                      <w:lang w:val="en-US" w:eastAsia="zh-CN"/>
                    </w:rPr>
                    <w:t>生产</w:t>
                  </w:r>
                  <w:r>
                    <w:rPr>
                      <w:rFonts w:hint="default" w:ascii="Times New Roman" w:hAnsi="Times New Roman" w:eastAsia="宋体" w:cs="Times New Roman"/>
                      <w:color w:val="auto"/>
                      <w:szCs w:val="21"/>
                      <w:lang w:val="en-US" w:eastAsia="zh-CN"/>
                    </w:rPr>
                    <w:t>，厂区主要运输通道实施硬化并定期冲洗、湿式清扫，运输</w:t>
                  </w:r>
                  <w:r>
                    <w:rPr>
                      <w:rFonts w:hint="eastAsia" w:ascii="Times New Roman" w:hAnsi="Times New Roman" w:eastAsia="宋体" w:cs="Times New Roman"/>
                      <w:color w:val="auto"/>
                      <w:szCs w:val="21"/>
                      <w:lang w:val="en-US" w:eastAsia="zh-CN"/>
                    </w:rPr>
                    <w:t>皮带</w:t>
                  </w:r>
                  <w:r>
                    <w:rPr>
                      <w:rFonts w:hint="default" w:ascii="Times New Roman" w:hAnsi="Times New Roman" w:eastAsia="宋体" w:cs="Times New Roman"/>
                      <w:color w:val="auto"/>
                      <w:szCs w:val="21"/>
                      <w:lang w:val="en-US" w:eastAsia="zh-CN"/>
                    </w:rPr>
                    <w:t>实施密闭或全覆盖，符合要求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color w:val="000000"/>
                <w:sz w:val="24"/>
                <w:highlight w:val="none"/>
                <w:lang w:eastAsia="zh-CN"/>
              </w:rPr>
            </w:pPr>
            <w:r>
              <w:rPr>
                <w:rFonts w:hint="default" w:ascii="Times New Roman" w:hAnsi="Times New Roman" w:cs="Times New Roman"/>
                <w:color w:val="000000"/>
                <w:sz w:val="24"/>
                <w:lang w:val="en-US" w:eastAsia="zh-CN"/>
              </w:rPr>
              <w:t>因此，本项目与《乐山市打赢蓝天保卫战实施方案》相符</w:t>
            </w:r>
            <w:r>
              <w:rPr>
                <w:rFonts w:hint="eastAsia"/>
                <w:color w:val="000000"/>
                <w:sz w:val="24"/>
                <w:lang w:val="en-US" w:eastAsia="zh-CN"/>
              </w:rPr>
              <w:t>。</w:t>
            </w:r>
          </w:p>
          <w:p>
            <w:pPr>
              <w:pStyle w:val="2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000000"/>
                <w:sz w:val="24"/>
                <w:highlight w:val="none"/>
                <w:lang w:eastAsia="zh-CN"/>
              </w:rPr>
            </w:pPr>
            <w:r>
              <w:rPr>
                <w:rFonts w:hint="eastAsia" w:ascii="Times New Roman" w:hAnsi="Times New Roman" w:cs="Times New Roman"/>
                <w:b/>
                <w:bCs/>
                <w:color w:val="000000"/>
                <w:kern w:val="2"/>
                <w:sz w:val="24"/>
                <w:szCs w:val="22"/>
                <w:highlight w:val="none"/>
                <w:lang w:val="en-US" w:eastAsia="zh-CN"/>
              </w:rPr>
              <w:t>（</w:t>
            </w:r>
            <w:r>
              <w:rPr>
                <w:rFonts w:hint="eastAsia" w:cs="Times New Roman"/>
                <w:b/>
                <w:bCs/>
                <w:color w:val="000000"/>
                <w:kern w:val="2"/>
                <w:sz w:val="24"/>
                <w:szCs w:val="22"/>
                <w:highlight w:val="none"/>
                <w:lang w:val="en-US" w:eastAsia="zh-CN"/>
              </w:rPr>
              <w:t>9</w:t>
            </w:r>
            <w:r>
              <w:rPr>
                <w:rFonts w:hint="eastAsia" w:ascii="Times New Roman" w:hAnsi="Times New Roman" w:cs="Times New Roman"/>
                <w:b/>
                <w:bCs/>
                <w:color w:val="000000"/>
                <w:kern w:val="2"/>
                <w:sz w:val="24"/>
                <w:szCs w:val="22"/>
                <w:highlight w:val="none"/>
                <w:lang w:val="en-US" w:eastAsia="zh-CN"/>
              </w:rPr>
              <w:t>）与</w:t>
            </w:r>
            <w:r>
              <w:rPr>
                <w:rFonts w:hint="default" w:ascii="Times New Roman" w:hAnsi="Times New Roman" w:cs="Times New Roman"/>
                <w:b/>
                <w:bCs/>
                <w:color w:val="000000"/>
                <w:sz w:val="24"/>
                <w:highlight w:val="none"/>
                <w:lang w:eastAsia="zh-CN"/>
              </w:rPr>
              <w:t>《乐山市扬尘污染防治条例》</w:t>
            </w:r>
            <w:r>
              <w:rPr>
                <w:rFonts w:hint="eastAsia" w:ascii="Times New Roman" w:hAnsi="Times New Roman" w:cs="Times New Roman"/>
                <w:b/>
                <w:bCs/>
                <w:color w:val="000000"/>
                <w:sz w:val="24"/>
                <w:highlight w:val="none"/>
                <w:lang w:eastAsia="zh-CN"/>
              </w:rPr>
              <w:t>的符合性分析</w:t>
            </w:r>
          </w:p>
          <w:p>
            <w:pPr>
              <w:pStyle w:val="2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kern w:val="0"/>
                <w:szCs w:val="21"/>
              </w:rPr>
            </w:pPr>
            <w:r>
              <w:rPr>
                <w:rFonts w:hint="default" w:ascii="Times New Roman" w:hAnsi="Times New Roman" w:cs="Times New Roman"/>
                <w:color w:val="000000"/>
                <w:sz w:val="24"/>
                <w:highlight w:val="none"/>
                <w:lang w:eastAsia="zh-CN"/>
              </w:rPr>
              <w:t>《乐山市扬尘污染防治条例》（乐山市第七届人民代表大会常务委员会公告第19号）（自2021年1月1日起施行）</w:t>
            </w:r>
            <w:r>
              <w:rPr>
                <w:rFonts w:hint="eastAsia" w:ascii="Times New Roman" w:hAnsi="Times New Roman" w:cs="Times New Roman"/>
                <w:color w:val="000000"/>
                <w:sz w:val="24"/>
                <w:highlight w:val="none"/>
                <w:lang w:eastAsia="zh-CN"/>
              </w:rPr>
              <w:t>中提出“贮存矿石、矿渣、砂石、水泥、煤炭、建筑垃圾、石灰等易产生扬尘的物料堆放场所需采取密闭方式贮存；不能密闭的，设置不低于堆放物高度的严密围挡，或者采取其他有效覆盖措施；装卸物料采取密闭或者喷淋等防尘措施；出场前对散装、流体物料运输车辆的车身及车轮进行清理”等扬尘防止要求</w:t>
            </w:r>
            <w:r>
              <w:rPr>
                <w:rFonts w:hint="eastAsia" w:ascii="Times New Roman" w:hAnsi="Times New Roman" w:cs="Times New Roman"/>
                <w:bCs/>
                <w:color w:val="000000"/>
                <w:kern w:val="2"/>
                <w:sz w:val="24"/>
                <w:szCs w:val="24"/>
                <w:highlight w:val="none"/>
                <w:lang w:val="en-US" w:eastAsia="zh-CN" w:bidi="ar-SA"/>
              </w:rPr>
              <w:t>。本项目生产车间封闭，物料堆场采取覆盖措施并辅以洒水降尘，厂区道路硬化，各产尘点通过喷淋和洒水措施进行抑尘；设置洗车平台，对进出运输车辆车轮及车身进行冲洗。综上，本项目符与</w:t>
            </w:r>
            <w:r>
              <w:rPr>
                <w:rFonts w:hint="default" w:ascii="Times New Roman" w:hAnsi="Times New Roman" w:cs="Times New Roman"/>
                <w:bCs/>
                <w:color w:val="000000"/>
                <w:kern w:val="2"/>
                <w:sz w:val="24"/>
                <w:szCs w:val="24"/>
                <w:highlight w:val="none"/>
                <w:lang w:val="en-US" w:eastAsia="zh-CN" w:bidi="ar-SA"/>
              </w:rPr>
              <w:t>《乐山市扬尘污染防治条例》</w:t>
            </w:r>
            <w:r>
              <w:rPr>
                <w:rFonts w:hint="eastAsia" w:ascii="Times New Roman" w:hAnsi="Times New Roman" w:cs="Times New Roman"/>
                <w:bCs/>
                <w:color w:val="000000"/>
                <w:kern w:val="2"/>
                <w:sz w:val="24"/>
                <w:szCs w:val="24"/>
                <w:highlight w:val="none"/>
                <w:lang w:val="en-US" w:eastAsia="zh-CN" w:bidi="ar-SA"/>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58" w:type="dxa"/>
            <w:noWrap w:val="0"/>
            <w:vAlign w:val="center"/>
          </w:tcPr>
          <w:p>
            <w:pPr>
              <w:autoSpaceDE w:val="0"/>
              <w:autoSpaceDN w:val="0"/>
              <w:adjustRightInd w:val="0"/>
              <w:snapToGrid w:val="0"/>
              <w:jc w:val="center"/>
              <w:rPr>
                <w:rFonts w:hint="eastAsia" w:ascii="宋体" w:hAnsi="宋体" w:cs="宋体"/>
                <w:b/>
                <w:kern w:val="0"/>
                <w:szCs w:val="21"/>
              </w:rPr>
            </w:pPr>
            <w:r>
              <w:rPr>
                <w:rFonts w:hint="eastAsia" w:ascii="宋体" w:hAnsi="宋体" w:cs="宋体"/>
                <w:b/>
                <w:kern w:val="0"/>
                <w:szCs w:val="21"/>
              </w:rPr>
              <w:t>其他符合性分析</w:t>
            </w:r>
          </w:p>
        </w:tc>
        <w:tc>
          <w:tcPr>
            <w:tcW w:w="7743" w:type="dxa"/>
            <w:gridSpan w:val="3"/>
            <w:noWrap w:val="0"/>
            <w:vAlign w:val="center"/>
          </w:tcPr>
          <w:p>
            <w:pPr>
              <w:pStyle w:val="27"/>
              <w:shd w:val="clear" w:color="auto" w:fill="auto"/>
              <w:spacing w:line="360" w:lineRule="auto"/>
              <w:ind w:firstLine="482" w:firstLineChars="200"/>
              <w:jc w:val="both"/>
              <w:rPr>
                <w:rFonts w:hint="default" w:ascii="Times New Roman" w:hAnsi="Times New Roman" w:eastAsia="宋体" w:cs="Times New Roman"/>
                <w:b/>
                <w:color w:val="000000"/>
                <w:kern w:val="2"/>
                <w:sz w:val="24"/>
                <w:szCs w:val="24"/>
                <w:lang w:val="en-US" w:eastAsia="zh-CN" w:bidi="zh-CN"/>
              </w:rPr>
            </w:pPr>
            <w:r>
              <w:rPr>
                <w:rFonts w:hint="eastAsia" w:ascii="Times New Roman" w:hAnsi="Times New Roman" w:eastAsia="宋体" w:cs="Times New Roman"/>
                <w:b/>
                <w:color w:val="000000"/>
                <w:kern w:val="2"/>
                <w:sz w:val="24"/>
                <w:szCs w:val="24"/>
                <w:lang w:val="en-US" w:eastAsia="zh-CN" w:bidi="zh-CN"/>
              </w:rPr>
              <w:t>一、“</w:t>
            </w:r>
            <w:r>
              <w:rPr>
                <w:rFonts w:hint="default" w:ascii="Times New Roman" w:hAnsi="Times New Roman" w:eastAsia="宋体" w:cs="Times New Roman"/>
                <w:b/>
                <w:color w:val="000000"/>
                <w:kern w:val="2"/>
                <w:sz w:val="24"/>
                <w:szCs w:val="24"/>
                <w:lang w:val="en-US" w:eastAsia="zh-CN" w:bidi="zh-CN"/>
              </w:rPr>
              <w:t>三线一单</w:t>
            </w:r>
            <w:r>
              <w:rPr>
                <w:rFonts w:hint="eastAsia" w:ascii="Times New Roman" w:hAnsi="Times New Roman" w:eastAsia="宋体" w:cs="Times New Roman"/>
                <w:b/>
                <w:color w:val="000000"/>
                <w:kern w:val="2"/>
                <w:sz w:val="24"/>
                <w:szCs w:val="24"/>
                <w:lang w:val="en-US" w:eastAsia="zh-CN" w:bidi="zh-CN"/>
              </w:rPr>
              <w:t>”</w:t>
            </w:r>
            <w:r>
              <w:rPr>
                <w:rFonts w:hint="default" w:ascii="Times New Roman" w:hAnsi="Times New Roman" w:eastAsia="宋体" w:cs="Times New Roman"/>
                <w:b/>
                <w:color w:val="000000"/>
                <w:kern w:val="2"/>
                <w:sz w:val="24"/>
                <w:szCs w:val="24"/>
                <w:lang w:val="en-US" w:eastAsia="zh-CN" w:bidi="zh-CN"/>
              </w:rPr>
              <w:t>符合性分析</w:t>
            </w:r>
          </w:p>
          <w:p>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根据环保部《关于以改善环境质量为核心加强环境影响评价管理的通知》要求，落实“生态保护红线、环境质量底线、资源利用上线和环境准入负面清单”（以下简称“三线一单”）约束要求，本项目“三线一单”符合性分析如下：</w:t>
            </w:r>
          </w:p>
          <w:p>
            <w:pPr>
              <w:keepNext w:val="0"/>
              <w:keepLines w:val="0"/>
              <w:pageBreakBefore w:val="0"/>
              <w:widowControl w:val="0"/>
              <w:kinsoku/>
              <w:wordWrap/>
              <w:overflowPunct/>
              <w:topLinePunct w:val="0"/>
              <w:autoSpaceDE/>
              <w:autoSpaceDN/>
              <w:bidi w:val="0"/>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fldChar w:fldCharType="begin"/>
            </w:r>
            <w:r>
              <w:rPr>
                <w:rFonts w:hint="default" w:ascii="Times New Roman" w:hAnsi="Times New Roman" w:eastAsia="宋体" w:cs="Times New Roman"/>
                <w:b/>
                <w:bCs/>
                <w:color w:val="000000"/>
                <w:sz w:val="24"/>
              </w:rPr>
              <w:instrText xml:space="preserve"> = 1 \* GB3 </w:instrText>
            </w:r>
            <w:r>
              <w:rPr>
                <w:rFonts w:hint="default" w:ascii="Times New Roman" w:hAnsi="Times New Roman" w:eastAsia="宋体" w:cs="Times New Roman"/>
                <w:b/>
                <w:bCs/>
                <w:color w:val="000000"/>
                <w:sz w:val="24"/>
              </w:rPr>
              <w:fldChar w:fldCharType="separate"/>
            </w:r>
            <w:r>
              <w:rPr>
                <w:rFonts w:hint="default" w:ascii="Times New Roman" w:hAnsi="Times New Roman" w:eastAsia="宋体" w:cs="Times New Roman"/>
                <w:b/>
                <w:bCs/>
                <w:color w:val="000000"/>
                <w:sz w:val="24"/>
              </w:rPr>
              <w:t>①</w:t>
            </w:r>
            <w:r>
              <w:rPr>
                <w:rFonts w:hint="default" w:ascii="Times New Roman" w:hAnsi="Times New Roman" w:eastAsia="宋体" w:cs="Times New Roman"/>
                <w:b/>
                <w:bCs/>
                <w:color w:val="000000"/>
                <w:sz w:val="24"/>
              </w:rPr>
              <w:fldChar w:fldCharType="end"/>
            </w:r>
            <w:r>
              <w:rPr>
                <w:rFonts w:hint="default" w:ascii="Times New Roman" w:hAnsi="Times New Roman" w:eastAsia="宋体" w:cs="Times New Roman"/>
                <w:b/>
                <w:bCs/>
                <w:color w:val="000000"/>
                <w:sz w:val="24"/>
              </w:rPr>
              <w:t>与生态保护红线符合性分析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四川省人民政府关于印发四川省生态保护红线方案的通知》（川府发〔2018〕24号），明确了省内生态保护红线总面积14.80万平方公里，分为4个重点区域和13个区块。4个重点区域分别为：若尔盖草原湿地生态功能区、川滇森林及生物多样性生态功能区、秦巴生物多样性生态功能区、大小凉山水土保持及生物多样性生态功能区。13个区块分别为：雅砻江源水源涵养生态保护红线、大渡河源水源涵养生态保护红线、若尔盖湿地水源涵养-生物多样性维护生态保护红线、沙鲁里山生物多样性维护生态保护红线、大雪山生物多样性维护-水土保持生态保护红线、岷山生物多样性维护-水源涵养生态保护红线、邛崃山生物多样性维护生态保护红线、凉山-相岭生物多样性维护-水土保持生态保护红线、锦屏山水源涵养-水土保持生态保护红线、金沙江下游干热河谷水土流失敏感生态保护红线、大巴山生物多样性维护-水源涵养生态保护红线、川东南石漠化敏感生态保护红线和盆中城市饮用水源-水土保持生态保护红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本项目位于</w:t>
            </w:r>
            <w:r>
              <w:rPr>
                <w:rFonts w:hint="eastAsia" w:ascii="Times New Roman" w:hAnsi="Times New Roman" w:eastAsia="宋体" w:cs="Times New Roman"/>
                <w:b/>
                <w:bCs/>
                <w:color w:val="000000"/>
                <w:sz w:val="24"/>
                <w:szCs w:val="22"/>
                <w:lang w:val="en-US" w:eastAsia="zh-CN"/>
              </w:rPr>
              <w:t>犍为县石溪镇画眉村</w:t>
            </w:r>
            <w:r>
              <w:rPr>
                <w:rFonts w:hint="default" w:ascii="Times New Roman" w:hAnsi="Times New Roman" w:eastAsia="宋体" w:cs="Times New Roman"/>
                <w:b/>
                <w:bCs/>
                <w:color w:val="000000"/>
                <w:sz w:val="24"/>
                <w:szCs w:val="22"/>
              </w:rPr>
              <w:t>，项目</w:t>
            </w:r>
            <w:r>
              <w:rPr>
                <w:rFonts w:hint="default" w:ascii="Times New Roman" w:hAnsi="Times New Roman" w:eastAsia="宋体" w:cs="Times New Roman"/>
                <w:b/>
                <w:bCs/>
                <w:color w:val="000000"/>
                <w:sz w:val="24"/>
              </w:rPr>
              <w:t>用地不涉及上述生态保护红线。</w:t>
            </w:r>
          </w:p>
          <w:p>
            <w:pPr>
              <w:pStyle w:val="10"/>
              <w:jc w:val="left"/>
            </w:pPr>
            <w:r>
              <w:drawing>
                <wp:inline distT="0" distB="0" distL="114300" distR="114300">
                  <wp:extent cx="4389755" cy="2983865"/>
                  <wp:effectExtent l="0" t="0" r="10795" b="698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4389755" cy="2983865"/>
                          </a:xfrm>
                          <a:prstGeom prst="rect">
                            <a:avLst/>
                          </a:prstGeom>
                          <a:noFill/>
                          <a:ln>
                            <a:noFill/>
                          </a:ln>
                        </pic:spPr>
                      </pic:pic>
                    </a:graphicData>
                  </a:graphic>
                </wp:inline>
              </w:drawing>
            </w:r>
          </w:p>
          <w:p>
            <w:pPr>
              <w:jc w:val="center"/>
              <w:rPr>
                <w:rFonts w:hint="default" w:eastAsia="宋体"/>
                <w:b/>
                <w:bCs/>
                <w:lang w:val="en-US" w:eastAsia="zh-CN"/>
              </w:rPr>
            </w:pPr>
            <w:r>
              <w:rPr>
                <w:rFonts w:hint="eastAsia"/>
                <w:b/>
                <w:bCs/>
                <w:lang w:val="en-US" w:eastAsia="zh-CN"/>
              </w:rPr>
              <w:t>图1-1  生态红线定点图</w:t>
            </w:r>
          </w:p>
          <w:p>
            <w:pPr>
              <w:keepNext w:val="0"/>
              <w:keepLines w:val="0"/>
              <w:pageBreakBefore w:val="0"/>
              <w:widowControl w:val="0"/>
              <w:kinsoku/>
              <w:wordWrap/>
              <w:overflowPunct/>
              <w:topLinePunct w:val="0"/>
              <w:autoSpaceDE/>
              <w:autoSpaceDN/>
              <w:bidi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fldChar w:fldCharType="begin"/>
            </w:r>
            <w:r>
              <w:rPr>
                <w:rFonts w:hint="default" w:ascii="Times New Roman" w:hAnsi="Times New Roman" w:eastAsia="宋体" w:cs="Times New Roman"/>
                <w:b/>
                <w:bCs/>
                <w:color w:val="auto"/>
                <w:sz w:val="24"/>
              </w:rPr>
              <w:instrText xml:space="preserve"> = 2 \* GB3 </w:instrText>
            </w:r>
            <w:r>
              <w:rPr>
                <w:rFonts w:hint="default" w:ascii="Times New Roman" w:hAnsi="Times New Roman" w:eastAsia="宋体" w:cs="Times New Roman"/>
                <w:b/>
                <w:bCs/>
                <w:color w:val="auto"/>
                <w:sz w:val="24"/>
              </w:rPr>
              <w:fldChar w:fldCharType="separate"/>
            </w:r>
            <w:r>
              <w:rPr>
                <w:rFonts w:hint="default" w:ascii="Times New Roman" w:hAnsi="Times New Roman" w:eastAsia="宋体" w:cs="Times New Roman"/>
                <w:b/>
                <w:bCs/>
                <w:color w:val="auto"/>
                <w:sz w:val="24"/>
              </w:rPr>
              <w:t>②</w:t>
            </w:r>
            <w:r>
              <w:rPr>
                <w:rFonts w:hint="default" w:ascii="Times New Roman" w:hAnsi="Times New Roman" w:eastAsia="宋体" w:cs="Times New Roman"/>
                <w:b/>
                <w:bCs/>
                <w:color w:val="auto"/>
                <w:sz w:val="24"/>
              </w:rPr>
              <w:fldChar w:fldCharType="end"/>
            </w:r>
            <w:r>
              <w:rPr>
                <w:rFonts w:hint="default" w:ascii="Times New Roman" w:hAnsi="Times New Roman" w:eastAsia="宋体" w:cs="Times New Roman"/>
                <w:b/>
                <w:bCs/>
                <w:color w:val="auto"/>
                <w:sz w:val="24"/>
              </w:rPr>
              <w:t>与“环境质量底线”符合性分析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根据项目对区域大气、地表水和声环境的调查及监测结果可知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项目所在区域环境质量底线符合性分析如表1-</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所示：</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color w:val="000000"/>
                <w:kern w:val="0"/>
                <w:szCs w:val="21"/>
              </w:rPr>
            </w:pPr>
            <w:r>
              <w:rPr>
                <w:rFonts w:hint="default" w:ascii="Times New Roman" w:hAnsi="Times New Roman" w:eastAsia="宋体" w:cs="Times New Roman"/>
                <w:b/>
                <w:color w:val="000000"/>
                <w:kern w:val="0"/>
                <w:szCs w:val="21"/>
              </w:rPr>
              <w:t>表1-</w:t>
            </w:r>
            <w:r>
              <w:rPr>
                <w:rFonts w:hint="eastAsia" w:cs="Times New Roman"/>
                <w:b/>
                <w:color w:val="000000"/>
                <w:kern w:val="0"/>
                <w:szCs w:val="21"/>
                <w:lang w:val="en-US" w:eastAsia="zh-CN"/>
              </w:rPr>
              <w:t>3</w:t>
            </w:r>
            <w:r>
              <w:rPr>
                <w:rFonts w:hint="eastAsia" w:ascii="Times New Roman" w:hAnsi="Times New Roman" w:eastAsia="宋体" w:cs="Times New Roman"/>
                <w:b/>
                <w:color w:val="000000"/>
                <w:kern w:val="0"/>
                <w:szCs w:val="21"/>
                <w:lang w:val="en-US" w:eastAsia="zh-CN"/>
              </w:rPr>
              <w:t xml:space="preserve"> </w:t>
            </w:r>
            <w:r>
              <w:rPr>
                <w:rFonts w:hint="default" w:ascii="Times New Roman" w:hAnsi="Times New Roman" w:eastAsia="宋体" w:cs="Times New Roman"/>
                <w:b/>
                <w:color w:val="000000"/>
                <w:kern w:val="0"/>
                <w:szCs w:val="21"/>
              </w:rPr>
              <w:t xml:space="preserve"> 项目区域环境质量底线符合性分析一览表</w:t>
            </w:r>
          </w:p>
          <w:tbl>
            <w:tblPr>
              <w:tblStyle w:val="1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720"/>
              <w:gridCol w:w="3075"/>
              <w:gridCol w:w="1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tcBorders>
                    <w:top w:val="single" w:color="auto" w:sz="12" w:space="0"/>
                    <w:left w:val="nil"/>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环境要素</w:t>
                  </w:r>
                </w:p>
              </w:tc>
              <w:tc>
                <w:tcPr>
                  <w:tcW w:w="1143"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功能区划要求</w:t>
                  </w:r>
                </w:p>
              </w:tc>
              <w:tc>
                <w:tcPr>
                  <w:tcW w:w="2044"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调查及监测结果</w:t>
                  </w:r>
                </w:p>
              </w:tc>
              <w:tc>
                <w:tcPr>
                  <w:tcW w:w="996" w:type="pct"/>
                  <w:tcBorders>
                    <w:top w:val="single" w:color="auto" w:sz="12" w:space="0"/>
                    <w:left w:val="single" w:color="auto" w:sz="4" w:space="0"/>
                    <w:bottom w:val="single" w:color="auto" w:sz="4" w:space="0"/>
                    <w:right w:val="nil"/>
                  </w:tcBorders>
                  <w:noWrap w:val="0"/>
                  <w:vAlign w:val="center"/>
                </w:tcPr>
                <w:p>
                  <w:pPr>
                    <w:adjustRightInd w:val="0"/>
                    <w:snapToGrid w:val="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tcBorders>
                    <w:top w:val="single" w:color="auto" w:sz="4" w:space="0"/>
                    <w:left w:val="nil"/>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w:t>
                  </w:r>
                </w:p>
              </w:tc>
              <w:tc>
                <w:tcPr>
                  <w:tcW w:w="11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二</w:t>
                  </w:r>
                  <w:r>
                    <w:rPr>
                      <w:rFonts w:hint="default" w:ascii="Times New Roman" w:hAnsi="Times New Roman" w:eastAsia="宋体" w:cs="Times New Roman"/>
                      <w:color w:val="auto"/>
                      <w:szCs w:val="21"/>
                      <w:lang w:val="en-US" w:eastAsia="zh-CN"/>
                    </w:rPr>
                    <w:t>类</w:t>
                  </w:r>
                </w:p>
              </w:tc>
              <w:tc>
                <w:tcPr>
                  <w:tcW w:w="204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不满足</w:t>
                  </w:r>
                  <w:r>
                    <w:rPr>
                      <w:rFonts w:hint="default" w:ascii="Times New Roman" w:hAnsi="Times New Roman" w:eastAsia="宋体" w:cs="Times New Roman"/>
                      <w:color w:val="auto"/>
                      <w:szCs w:val="21"/>
                    </w:rPr>
                    <w:t>《环境空气质量标准》（GB3095-2012）中二级标准</w:t>
                  </w:r>
                </w:p>
              </w:tc>
              <w:tc>
                <w:tcPr>
                  <w:tcW w:w="996" w:type="pct"/>
                  <w:tcBorders>
                    <w:top w:val="single" w:color="auto" w:sz="4" w:space="0"/>
                    <w:left w:val="single" w:color="auto" w:sz="4" w:space="0"/>
                    <w:bottom w:val="single" w:color="auto" w:sz="4" w:space="0"/>
                    <w:right w:val="nil"/>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不</w:t>
                  </w: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tcBorders>
                    <w:top w:val="single" w:color="auto" w:sz="4" w:space="0"/>
                    <w:left w:val="nil"/>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11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Ⅲ类</w:t>
                  </w:r>
                </w:p>
              </w:tc>
              <w:tc>
                <w:tcPr>
                  <w:tcW w:w="204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满足《地表水环境质量标准》（GB3838-2002）中Ⅲ类水域标准</w:t>
                  </w:r>
                </w:p>
              </w:tc>
              <w:tc>
                <w:tcPr>
                  <w:tcW w:w="996" w:type="pct"/>
                  <w:tcBorders>
                    <w:top w:val="single" w:color="auto" w:sz="4" w:space="0"/>
                    <w:left w:val="single" w:color="auto" w:sz="4" w:space="0"/>
                    <w:bottom w:val="single" w:color="auto" w:sz="4" w:space="0"/>
                    <w:right w:val="nil"/>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6" w:type="pct"/>
                  <w:tcBorders>
                    <w:top w:val="single" w:color="auto" w:sz="4" w:space="0"/>
                    <w:left w:val="nil"/>
                    <w:bottom w:val="single" w:color="auto" w:sz="12"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1143"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eastAsia" w:cs="Times New Roman"/>
                      <w:color w:val="auto"/>
                      <w:szCs w:val="21"/>
                      <w:lang w:val="en-US" w:eastAsia="zh-CN"/>
                    </w:rPr>
                    <w:t>2</w:t>
                  </w:r>
                  <w:r>
                    <w:rPr>
                      <w:rFonts w:hint="default" w:ascii="Times New Roman" w:hAnsi="Times New Roman" w:eastAsia="宋体" w:cs="Times New Roman"/>
                      <w:color w:val="auto"/>
                      <w:szCs w:val="21"/>
                    </w:rPr>
                    <w:t>类</w:t>
                  </w:r>
                </w:p>
              </w:tc>
              <w:tc>
                <w:tcPr>
                  <w:tcW w:w="2044"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满足《声环境质量标准》（GB3096-2008）中的</w:t>
                  </w:r>
                  <w:r>
                    <w:rPr>
                      <w:rFonts w:hint="eastAsia" w:cs="Times New Roman"/>
                      <w:color w:val="auto"/>
                      <w:szCs w:val="21"/>
                      <w:lang w:val="en-US" w:eastAsia="zh-CN"/>
                    </w:rPr>
                    <w:t>2</w:t>
                  </w:r>
                  <w:r>
                    <w:rPr>
                      <w:rFonts w:hint="default" w:ascii="Times New Roman" w:hAnsi="Times New Roman" w:eastAsia="宋体" w:cs="Times New Roman"/>
                      <w:color w:val="auto"/>
                      <w:szCs w:val="21"/>
                    </w:rPr>
                    <w:t>类标准</w:t>
                  </w:r>
                </w:p>
              </w:tc>
              <w:tc>
                <w:tcPr>
                  <w:tcW w:w="996" w:type="pct"/>
                  <w:tcBorders>
                    <w:top w:val="single" w:color="auto" w:sz="4" w:space="0"/>
                    <w:left w:val="single" w:color="auto" w:sz="4" w:space="0"/>
                    <w:bottom w:val="single" w:color="auto" w:sz="12" w:space="0"/>
                    <w:right w:val="nil"/>
                  </w:tcBorders>
                  <w:noWrap w:val="0"/>
                  <w:vAlign w:val="center"/>
                </w:tcPr>
                <w:p>
                  <w:pPr>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color w:val="auto"/>
                <w:sz w:val="24"/>
                <w:szCs w:val="24"/>
              </w:rPr>
              <w:t>由上表对照分析可知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项目所在区域声环境质量满足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声环境质量标准》（GB3096-2008）中的</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环境空气不满足</w:t>
            </w:r>
            <w:r>
              <w:rPr>
                <w:rFonts w:hint="default" w:ascii="Times New Roman" w:hAnsi="Times New Roman" w:eastAsia="宋体" w:cs="Times New Roman"/>
                <w:color w:val="auto"/>
                <w:kern w:val="2"/>
                <w:sz w:val="24"/>
                <w:szCs w:val="24"/>
                <w:lang w:val="en-US" w:eastAsia="zh-CN" w:bidi="ar-SA"/>
              </w:rPr>
              <w:t>《环境空气质量标准》（GB3095-2012）及其修改单中二级标准的要求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地表水环境满足《地表水环境质量标准》（GB3838-2002）中Ⅲ类水域标准</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本项目不外排废水，产生的大气污染物</w:t>
            </w:r>
            <w:r>
              <w:rPr>
                <w:rFonts w:hint="default" w:ascii="Times New Roman" w:hAnsi="Times New Roman" w:eastAsia="宋体" w:cs="Times New Roman"/>
                <w:b/>
                <w:bCs/>
                <w:color w:val="auto"/>
                <w:sz w:val="24"/>
                <w:szCs w:val="24"/>
                <w:lang w:val="en-US" w:eastAsia="zh-CN"/>
              </w:rPr>
              <w:t>主要为颗粒物</w:t>
            </w:r>
            <w:r>
              <w:rPr>
                <w:rFonts w:hint="eastAsia" w:cs="Times New Roman"/>
                <w:b/>
                <w:bCs/>
                <w:color w:val="auto"/>
                <w:sz w:val="24"/>
                <w:szCs w:val="24"/>
                <w:lang w:val="en-US" w:eastAsia="zh-CN"/>
              </w:rPr>
              <w:t>、二氧化硫、氮氧化物</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经</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布袋除尘器</w:t>
            </w:r>
            <w:r>
              <w:rPr>
                <w:rFonts w:hint="default" w:ascii="Times New Roman" w:hAnsi="Times New Roman" w:eastAsia="宋体" w:cs="Times New Roman"/>
                <w:b/>
                <w:bCs/>
                <w:color w:val="000000" w:themeColor="text1"/>
                <w:sz w:val="24"/>
                <w:szCs w:val="24"/>
                <w14:textFill>
                  <w14:solidFill>
                    <w14:schemeClr w14:val="tx1"/>
                  </w14:solidFill>
                </w14:textFill>
              </w:rPr>
              <w:t>治理</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等措</w:t>
            </w:r>
            <w:r>
              <w:rPr>
                <w:rFonts w:hint="eastAsia" w:ascii="Times New Roman" w:hAnsi="Times New Roman" w:eastAsia="宋体" w:cs="Times New Roman"/>
                <w:b/>
                <w:bCs/>
                <w:color w:val="auto"/>
                <w:sz w:val="24"/>
                <w:szCs w:val="24"/>
                <w:lang w:val="en-US" w:eastAsia="zh-CN"/>
              </w:rPr>
              <w:t>施</w:t>
            </w:r>
            <w:r>
              <w:rPr>
                <w:rFonts w:hint="default" w:ascii="Times New Roman" w:hAnsi="Times New Roman" w:eastAsia="宋体" w:cs="Times New Roman"/>
                <w:b/>
                <w:bCs/>
                <w:color w:val="auto"/>
                <w:sz w:val="24"/>
                <w:szCs w:val="24"/>
              </w:rPr>
              <w:t>后</w:t>
            </w:r>
            <w:r>
              <w:rPr>
                <w:rFonts w:hint="default" w:ascii="Times New Roman" w:hAnsi="Times New Roman" w:eastAsia="宋体" w:cs="Times New Roman"/>
                <w:b/>
                <w:bCs/>
                <w:color w:val="auto"/>
                <w:sz w:val="24"/>
                <w:szCs w:val="24"/>
                <w:lang w:val="en-US" w:eastAsia="zh-CN"/>
              </w:rPr>
              <w:t>能够达标排放</w:t>
            </w:r>
            <w:r>
              <w:rPr>
                <w:rFonts w:hint="default" w:ascii="Times New Roman" w:hAnsi="Times New Roman" w:eastAsia="宋体" w:cs="Times New Roman"/>
                <w:b/>
                <w:bCs/>
                <w:color w:val="auto"/>
                <w:sz w:val="24"/>
                <w:szCs w:val="24"/>
              </w:rPr>
              <w:t>，并且乐山市人民政府制定了</w:t>
            </w:r>
            <w:r>
              <w:rPr>
                <w:rFonts w:hint="default" w:ascii="Times New Roman" w:hAnsi="Times New Roman" w:eastAsia="宋体" w:cs="Times New Roman"/>
                <w:b/>
                <w:bCs/>
                <w:color w:val="auto"/>
                <w:sz w:val="24"/>
                <w:szCs w:val="24"/>
                <w:lang w:val="en-US" w:eastAsia="zh-CN"/>
              </w:rPr>
              <w:t>乐山市大气环境质量限期达标规划（2016年-2025年），明确大气污染防治措施，力争在2025年</w:t>
            </w:r>
            <w:r>
              <w:rPr>
                <w:rFonts w:hint="default" w:ascii="Times New Roman" w:hAnsi="Times New Roman" w:eastAsia="宋体" w:cs="Times New Roman"/>
                <w:b/>
                <w:bCs/>
                <w:color w:val="000000"/>
                <w:sz w:val="24"/>
                <w:szCs w:val="24"/>
                <w:lang w:val="en-US" w:eastAsia="zh-CN"/>
              </w:rPr>
              <w:t>底前实现空气质量全面达标。本项目对生产车间进行全密闭处理，经预测</w:t>
            </w:r>
            <w:r>
              <w:rPr>
                <w:rFonts w:hint="eastAsia" w:ascii="Times New Roman" w:hAnsi="Times New Roman" w:eastAsia="宋体" w:cs="Times New Roman"/>
                <w:b/>
                <w:bCs/>
                <w:color w:val="000000"/>
                <w:sz w:val="24"/>
                <w:szCs w:val="24"/>
                <w:lang w:val="en-US" w:eastAsia="zh-CN"/>
              </w:rPr>
              <w:t>，</w:t>
            </w:r>
            <w:r>
              <w:rPr>
                <w:rFonts w:hint="default" w:ascii="Times New Roman" w:hAnsi="Times New Roman" w:eastAsia="宋体" w:cs="Times New Roman"/>
                <w:b/>
                <w:bCs/>
                <w:color w:val="000000"/>
                <w:sz w:val="24"/>
                <w:szCs w:val="24"/>
                <w:lang w:val="en-US" w:eastAsia="zh-CN"/>
              </w:rPr>
              <w:t>本项目投产后不会对周边噪声环境造成明显影响。</w:t>
            </w:r>
          </w:p>
          <w:p>
            <w:pPr>
              <w:keepNext w:val="0"/>
              <w:keepLines w:val="0"/>
              <w:pageBreakBefore w:val="0"/>
              <w:widowControl w:val="0"/>
              <w:kinsoku/>
              <w:wordWrap/>
              <w:overflowPunct/>
              <w:topLinePunct w:val="0"/>
              <w:autoSpaceDE/>
              <w:autoSpaceDN/>
              <w:bidi w:val="0"/>
              <w:spacing w:line="360" w:lineRule="auto"/>
              <w:ind w:firstLine="602" w:firstLineChars="25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fldChar w:fldCharType="begin"/>
            </w:r>
            <w:r>
              <w:rPr>
                <w:rFonts w:hint="default" w:ascii="Times New Roman" w:hAnsi="Times New Roman" w:eastAsia="宋体" w:cs="Times New Roman"/>
                <w:b/>
                <w:bCs/>
                <w:color w:val="000000"/>
                <w:sz w:val="24"/>
              </w:rPr>
              <w:instrText xml:space="preserve"> = 3 \* GB3 </w:instrText>
            </w:r>
            <w:r>
              <w:rPr>
                <w:rFonts w:hint="default" w:ascii="Times New Roman" w:hAnsi="Times New Roman" w:eastAsia="宋体" w:cs="Times New Roman"/>
                <w:b/>
                <w:bCs/>
                <w:color w:val="000000"/>
                <w:sz w:val="24"/>
              </w:rPr>
              <w:fldChar w:fldCharType="separate"/>
            </w:r>
            <w:r>
              <w:rPr>
                <w:rFonts w:hint="default" w:ascii="Times New Roman" w:hAnsi="Times New Roman" w:eastAsia="宋体" w:cs="Times New Roman"/>
                <w:b/>
                <w:bCs/>
                <w:color w:val="000000"/>
                <w:sz w:val="24"/>
              </w:rPr>
              <w:t>③</w:t>
            </w:r>
            <w:r>
              <w:rPr>
                <w:rFonts w:hint="default" w:ascii="Times New Roman" w:hAnsi="Times New Roman" w:eastAsia="宋体" w:cs="Times New Roman"/>
                <w:b/>
                <w:bCs/>
                <w:color w:val="000000"/>
                <w:sz w:val="24"/>
              </w:rPr>
              <w:fldChar w:fldCharType="end"/>
            </w:r>
            <w:r>
              <w:rPr>
                <w:rFonts w:hint="default" w:ascii="Times New Roman" w:hAnsi="Times New Roman" w:eastAsia="宋体" w:cs="Times New Roman"/>
                <w:b/>
                <w:bCs/>
                <w:color w:val="000000"/>
                <w:sz w:val="24"/>
              </w:rPr>
              <w:t>与“资源利用上线”符合性分析</w:t>
            </w:r>
          </w:p>
          <w:p>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cs="Times New Roman"/>
                <w:sz w:val="24"/>
                <w:highlight w:val="none"/>
              </w:rPr>
            </w:pPr>
            <w:r>
              <w:rPr>
                <w:rFonts w:hint="eastAsia"/>
                <w:bCs/>
                <w:kern w:val="0"/>
                <w:sz w:val="24"/>
                <w:szCs w:val="24"/>
                <w:lang w:val="en-US" w:eastAsia="zh-CN"/>
              </w:rPr>
              <w:t>本项目是对</w:t>
            </w:r>
            <w:r>
              <w:rPr>
                <w:rFonts w:hint="default" w:ascii="Times New Roman" w:hAnsi="Times New Roman" w:cs="Times New Roman"/>
                <w:sz w:val="24"/>
              </w:rPr>
              <w:t>四川嘉阳电力有限责任公司</w:t>
            </w:r>
            <w:r>
              <w:rPr>
                <w:rFonts w:hint="eastAsia" w:ascii="Times New Roman" w:hAnsi="Times New Roman" w:cs="Times New Roman"/>
                <w:sz w:val="24"/>
                <w:lang w:val="en-US" w:eastAsia="zh-CN"/>
              </w:rPr>
              <w:t>产生的固废</w:t>
            </w:r>
            <w:r>
              <w:rPr>
                <w:rFonts w:hint="eastAsia"/>
                <w:bCs/>
                <w:kern w:val="0"/>
                <w:sz w:val="24"/>
                <w:szCs w:val="24"/>
                <w:lang w:val="en-US" w:eastAsia="zh-CN"/>
              </w:rPr>
              <w:t>粉煤灰进一步加工处置成混凝土所需粒径的粉煤灰产品后再外售，为市场就近提供优质的产品，项目建设将为当地节能减排、资源综合利用做出贡献，变废为宝。</w:t>
            </w:r>
            <w:r>
              <w:rPr>
                <w:rFonts w:hint="default" w:ascii="Times New Roman" w:hAnsi="Times New Roman" w:eastAsia="宋体" w:cs="Times New Roman"/>
                <w:color w:val="000000"/>
                <w:sz w:val="24"/>
              </w:rPr>
              <w:t>本项目</w:t>
            </w:r>
            <w:r>
              <w:rPr>
                <w:rFonts w:hint="eastAsia" w:ascii="Times New Roman" w:hAnsi="Times New Roman" w:eastAsia="宋体" w:cs="Times New Roman"/>
                <w:color w:val="000000"/>
                <w:sz w:val="24"/>
                <w:lang w:val="en-US" w:eastAsia="zh-CN"/>
              </w:rPr>
              <w:t>使用</w:t>
            </w:r>
            <w:r>
              <w:rPr>
                <w:rFonts w:hint="eastAsia" w:cs="Times New Roman"/>
                <w:color w:val="000000"/>
                <w:sz w:val="24"/>
                <w:lang w:val="en-US" w:eastAsia="zh-CN"/>
              </w:rPr>
              <w:t>低硫份</w:t>
            </w:r>
            <w:r>
              <w:rPr>
                <w:rFonts w:hint="eastAsia" w:ascii="Times New Roman" w:hAnsi="Times New Roman" w:eastAsia="宋体" w:cs="Times New Roman"/>
                <w:color w:val="000000"/>
                <w:sz w:val="24"/>
                <w:lang w:val="en-US" w:eastAsia="zh-CN"/>
              </w:rPr>
              <w:t>生物质燃料，不涉及煤，所需原材料为粉煤灰，</w:t>
            </w:r>
            <w:r>
              <w:rPr>
                <w:rFonts w:hint="default" w:ascii="Times New Roman" w:hAnsi="Times New Roman" w:cs="Times New Roman"/>
                <w:kern w:val="0"/>
                <w:sz w:val="24"/>
                <w:highlight w:val="none"/>
                <w:lang w:eastAsia="zh-CN"/>
              </w:rPr>
              <w:t>属于废弃资源综合利用</w:t>
            </w:r>
            <w:r>
              <w:rPr>
                <w:rFonts w:hint="default" w:ascii="Times New Roman" w:hAnsi="Times New Roman" w:cs="Times New Roman"/>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sz w:val="24"/>
                <w:highlight w:val="none"/>
                <w:lang w:eastAsia="zh-CN"/>
              </w:rPr>
              <w:t>综上，</w:t>
            </w:r>
            <w:r>
              <w:rPr>
                <w:rFonts w:hint="default" w:ascii="Times New Roman" w:hAnsi="Times New Roman" w:eastAsia="宋体" w:cs="Times New Roman"/>
                <w:color w:val="auto"/>
                <w:kern w:val="2"/>
                <w:sz w:val="24"/>
                <w:szCs w:val="22"/>
                <w:highlight w:val="none"/>
                <w:lang w:val="en-US" w:eastAsia="zh-CN"/>
              </w:rPr>
              <w:t>本项目符合资源利用上线要求。</w:t>
            </w:r>
          </w:p>
          <w:p>
            <w:pPr>
              <w:keepNext w:val="0"/>
              <w:keepLines w:val="0"/>
              <w:pageBreakBefore w:val="0"/>
              <w:widowControl w:val="0"/>
              <w:kinsoku/>
              <w:wordWrap/>
              <w:overflowPunct/>
              <w:topLinePunct w:val="0"/>
              <w:autoSpaceDE/>
              <w:autoSpaceDN/>
              <w:bidi w:val="0"/>
              <w:spacing w:line="360" w:lineRule="auto"/>
              <w:ind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fldChar w:fldCharType="begin"/>
            </w:r>
            <w:r>
              <w:rPr>
                <w:rFonts w:hint="default" w:ascii="Times New Roman" w:hAnsi="Times New Roman" w:eastAsia="宋体" w:cs="Times New Roman"/>
                <w:b/>
                <w:bCs/>
                <w:color w:val="000000"/>
                <w:sz w:val="24"/>
              </w:rPr>
              <w:instrText xml:space="preserve"> = 4 \* GB3 </w:instrText>
            </w:r>
            <w:r>
              <w:rPr>
                <w:rFonts w:hint="default" w:ascii="Times New Roman" w:hAnsi="Times New Roman" w:eastAsia="宋体" w:cs="Times New Roman"/>
                <w:b/>
                <w:bCs/>
                <w:color w:val="000000"/>
                <w:sz w:val="24"/>
              </w:rPr>
              <w:fldChar w:fldCharType="separate"/>
            </w:r>
            <w:r>
              <w:rPr>
                <w:rFonts w:hint="default" w:ascii="Times New Roman" w:hAnsi="Times New Roman" w:eastAsia="宋体" w:cs="Times New Roman"/>
                <w:b/>
                <w:bCs/>
                <w:color w:val="000000"/>
                <w:sz w:val="24"/>
              </w:rPr>
              <w:t>④</w:t>
            </w:r>
            <w:r>
              <w:rPr>
                <w:rFonts w:hint="default" w:ascii="Times New Roman" w:hAnsi="Times New Roman" w:eastAsia="宋体" w:cs="Times New Roman"/>
                <w:b/>
                <w:bCs/>
                <w:color w:val="000000"/>
                <w:sz w:val="24"/>
              </w:rPr>
              <w:fldChar w:fldCharType="end"/>
            </w:r>
            <w:r>
              <w:rPr>
                <w:rFonts w:hint="default" w:ascii="Times New Roman" w:hAnsi="Times New Roman" w:eastAsia="宋体" w:cs="Times New Roman"/>
                <w:b/>
                <w:bCs/>
                <w:color w:val="000000"/>
                <w:sz w:val="24"/>
              </w:rPr>
              <w:t>环境准入负面清单</w:t>
            </w:r>
          </w:p>
          <w:p>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b/>
                <w:bCs w:val="0"/>
                <w:kern w:val="2"/>
                <w:sz w:val="24"/>
                <w:szCs w:val="24"/>
                <w:lang w:val="en-US" w:eastAsia="zh-CN"/>
              </w:rPr>
            </w:pPr>
            <w:r>
              <w:rPr>
                <w:rFonts w:hint="default" w:ascii="Times New Roman" w:hAnsi="Times New Roman" w:eastAsia="宋体" w:cs="Times New Roman"/>
                <w:color w:val="000000"/>
                <w:sz w:val="24"/>
              </w:rPr>
              <w:t>本项目为属于《产业结构调整目录（201</w:t>
            </w:r>
            <w:r>
              <w:rPr>
                <w:rFonts w:hint="default" w:ascii="Times New Roman" w:hAnsi="Times New Roman" w:eastAsia="宋体" w:cs="Times New Roman"/>
                <w:color w:val="000000"/>
                <w:sz w:val="24"/>
                <w:lang w:val="en-US" w:eastAsia="zh-CN"/>
              </w:rPr>
              <w:t>9</w:t>
            </w:r>
            <w:r>
              <w:rPr>
                <w:rFonts w:hint="default" w:ascii="Times New Roman" w:hAnsi="Times New Roman" w:eastAsia="宋体" w:cs="Times New Roman"/>
                <w:color w:val="000000"/>
                <w:sz w:val="24"/>
              </w:rPr>
              <w:t>年本）》中的允许类项目，所用设备</w:t>
            </w:r>
            <w:r>
              <w:rPr>
                <w:rFonts w:hint="eastAsia" w:ascii="Times New Roman" w:hAnsi="Times New Roman" w:eastAsia="宋体" w:cs="Times New Roman"/>
                <w:color w:val="000000"/>
                <w:sz w:val="24"/>
                <w:lang w:val="en-US" w:eastAsia="zh-CN"/>
              </w:rPr>
              <w:t>不涉及</w:t>
            </w:r>
            <w:r>
              <w:rPr>
                <w:rFonts w:hint="default" w:ascii="Times New Roman" w:hAnsi="Times New Roman" w:eastAsia="宋体" w:cs="Times New Roman"/>
                <w:color w:val="000000"/>
                <w:sz w:val="24"/>
              </w:rPr>
              <w:t>淘汰设备。</w:t>
            </w:r>
            <w:r>
              <w:rPr>
                <w:rFonts w:hint="default" w:ascii="Times New Roman" w:hAnsi="Times New Roman" w:eastAsia="宋体" w:cs="Times New Roman"/>
                <w:b w:val="0"/>
                <w:bCs/>
                <w:color w:val="auto"/>
                <w:kern w:val="2"/>
                <w:sz w:val="24"/>
                <w:szCs w:val="24"/>
                <w:lang w:val="en-US" w:eastAsia="zh-CN"/>
              </w:rPr>
              <w:t>根据《四川省长江经济带发展负面清单实施细则（试行）》，符合性见下表</w:t>
            </w:r>
            <w:r>
              <w:rPr>
                <w:rFonts w:hint="eastAsia" w:ascii="Times New Roman" w:hAnsi="Times New Roman" w:eastAsia="宋体" w:cs="Times New Roman"/>
                <w:b w:val="0"/>
                <w:bCs/>
                <w:color w:val="auto"/>
                <w:kern w:val="2"/>
                <w:sz w:val="24"/>
                <w:szCs w:val="24"/>
                <w:lang w:val="en-US" w:eastAsia="zh-CN"/>
              </w:rPr>
              <w:t>：</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000000"/>
                <w:kern w:val="0"/>
                <w:sz w:val="21"/>
                <w:szCs w:val="21"/>
                <w:lang w:val="en-US" w:eastAsia="zh-CN" w:bidi="ar-SA"/>
              </w:rPr>
            </w:pPr>
            <w:r>
              <w:rPr>
                <w:rFonts w:hint="default" w:ascii="Times New Roman" w:hAnsi="Times New Roman" w:eastAsia="宋体" w:cs="Times New Roman"/>
                <w:b/>
                <w:color w:val="000000"/>
                <w:kern w:val="0"/>
                <w:sz w:val="21"/>
                <w:szCs w:val="21"/>
                <w:lang w:val="en-US" w:eastAsia="zh-CN" w:bidi="ar-SA"/>
              </w:rPr>
              <w:t>表1-</w:t>
            </w:r>
            <w:r>
              <w:rPr>
                <w:rFonts w:hint="eastAsia" w:ascii="Times New Roman" w:hAnsi="Times New Roman" w:cs="Times New Roman"/>
                <w:b/>
                <w:color w:val="000000"/>
                <w:kern w:val="0"/>
                <w:sz w:val="21"/>
                <w:szCs w:val="21"/>
                <w:lang w:val="en-US" w:eastAsia="zh-CN" w:bidi="ar-SA"/>
              </w:rPr>
              <w:t>4</w:t>
            </w:r>
            <w:r>
              <w:rPr>
                <w:rFonts w:hint="eastAsia" w:ascii="Times New Roman" w:hAnsi="Times New Roman" w:eastAsia="宋体" w:cs="Times New Roman"/>
                <w:b/>
                <w:color w:val="000000"/>
                <w:kern w:val="0"/>
                <w:sz w:val="21"/>
                <w:szCs w:val="21"/>
                <w:lang w:val="en-US" w:eastAsia="zh-CN" w:bidi="ar-SA"/>
              </w:rPr>
              <w:t xml:space="preserve"> </w:t>
            </w:r>
            <w:r>
              <w:rPr>
                <w:rFonts w:hint="default" w:ascii="Times New Roman" w:hAnsi="Times New Roman" w:eastAsia="宋体" w:cs="Times New Roman"/>
                <w:b/>
                <w:color w:val="000000"/>
                <w:kern w:val="0"/>
                <w:sz w:val="21"/>
                <w:szCs w:val="21"/>
                <w:lang w:val="en-US" w:eastAsia="zh-CN" w:bidi="ar-SA"/>
              </w:rPr>
              <w:t xml:space="preserve"> 项目与四川省长江经济带发展负面清单实施细则（试行）</w:t>
            </w:r>
          </w:p>
          <w:tbl>
            <w:tblPr>
              <w:tblStyle w:val="1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4416"/>
              <w:gridCol w:w="1542"/>
              <w:gridCol w:w="9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40"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序号</w:t>
                  </w:r>
                </w:p>
              </w:tc>
              <w:tc>
                <w:tcPr>
                  <w:tcW w:w="2935"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负面清单</w:t>
                  </w:r>
                </w:p>
              </w:tc>
              <w:tc>
                <w:tcPr>
                  <w:tcW w:w="1025"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符合性分析</w:t>
                  </w:r>
                </w:p>
              </w:tc>
              <w:tc>
                <w:tcPr>
                  <w:tcW w:w="599"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符合性</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440"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1</w:t>
                  </w:r>
                </w:p>
              </w:tc>
              <w:tc>
                <w:tcPr>
                  <w:tcW w:w="2935" w:type="pct"/>
                  <w:tcBorders>
                    <w:tl2br w:val="nil"/>
                    <w:tr2bl w:val="nil"/>
                  </w:tcBorders>
                  <w:noWrap w:val="0"/>
                  <w:vAlign w:val="top"/>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禁止占用永久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w:t>
                  </w:r>
                </w:p>
              </w:tc>
              <w:tc>
                <w:tcPr>
                  <w:tcW w:w="1025"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本项目不占用</w:t>
                  </w:r>
                  <w:r>
                    <w:rPr>
                      <w:rFonts w:hint="eastAsia" w:ascii="Times New Roman" w:hAnsi="Times New Roman" w:eastAsia="宋体" w:cs="Times New Roman"/>
                      <w:b w:val="0"/>
                      <w:bCs/>
                      <w:color w:val="auto"/>
                      <w:kern w:val="2"/>
                      <w:sz w:val="21"/>
                      <w:szCs w:val="21"/>
                      <w:vertAlign w:val="baseline"/>
                      <w:lang w:val="en-US" w:eastAsia="zh-CN"/>
                    </w:rPr>
                    <w:t>永久</w:t>
                  </w:r>
                  <w:r>
                    <w:rPr>
                      <w:rFonts w:hint="default" w:ascii="Times New Roman" w:hAnsi="Times New Roman" w:eastAsia="宋体" w:cs="Times New Roman"/>
                      <w:b w:val="0"/>
                      <w:bCs/>
                      <w:color w:val="auto"/>
                      <w:kern w:val="2"/>
                      <w:sz w:val="21"/>
                      <w:szCs w:val="21"/>
                      <w:vertAlign w:val="baseline"/>
                      <w:lang w:val="en-US" w:eastAsia="zh-CN"/>
                    </w:rPr>
                    <w:t>基本农田</w:t>
                  </w:r>
                  <w:r>
                    <w:rPr>
                      <w:rFonts w:hint="eastAsia" w:ascii="Times New Roman" w:hAnsi="Times New Roman" w:eastAsia="宋体" w:cs="Times New Roman"/>
                      <w:b w:val="0"/>
                      <w:bCs/>
                      <w:color w:val="auto"/>
                      <w:kern w:val="2"/>
                      <w:sz w:val="21"/>
                      <w:szCs w:val="21"/>
                      <w:vertAlign w:val="baseline"/>
                      <w:lang w:val="en-US" w:eastAsia="zh-CN"/>
                    </w:rPr>
                    <w:t>等</w:t>
                  </w:r>
                </w:p>
              </w:tc>
              <w:tc>
                <w:tcPr>
                  <w:tcW w:w="599"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440"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2</w:t>
                  </w:r>
                </w:p>
              </w:tc>
              <w:tc>
                <w:tcPr>
                  <w:tcW w:w="2935" w:type="pct"/>
                  <w:tcBorders>
                    <w:tl2br w:val="nil"/>
                    <w:tr2bl w:val="nil"/>
                  </w:tcBorders>
                  <w:noWrap w:val="0"/>
                  <w:vAlign w:val="top"/>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禁止在长江干流和主要支流（包括：岷江干流、沱江干流、赤水河干流、嘉陵江干流、雅砻江干流）1公里〔指长江干支流岸线边界（即水利部门河道管理范围边界）向陆域纵深1公里〕范围内新建、扩建化工园区和化工项目。</w:t>
                  </w:r>
                </w:p>
              </w:tc>
              <w:tc>
                <w:tcPr>
                  <w:tcW w:w="1025"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本项目</w:t>
                  </w:r>
                  <w:r>
                    <w:rPr>
                      <w:rFonts w:hint="eastAsia" w:ascii="Times New Roman" w:hAnsi="Times New Roman" w:eastAsia="宋体" w:cs="Times New Roman"/>
                      <w:b w:val="0"/>
                      <w:bCs/>
                      <w:color w:val="auto"/>
                      <w:kern w:val="2"/>
                      <w:sz w:val="21"/>
                      <w:szCs w:val="21"/>
                      <w:vertAlign w:val="baseline"/>
                      <w:lang w:val="en-US" w:eastAsia="zh-CN"/>
                    </w:rPr>
                    <w:t>距离岷江直线距离约3.3km，且</w:t>
                  </w:r>
                  <w:r>
                    <w:rPr>
                      <w:rFonts w:hint="default" w:ascii="Times New Roman" w:hAnsi="Times New Roman" w:eastAsia="宋体" w:cs="Times New Roman"/>
                      <w:b w:val="0"/>
                      <w:bCs/>
                      <w:color w:val="auto"/>
                      <w:kern w:val="2"/>
                      <w:sz w:val="21"/>
                      <w:szCs w:val="21"/>
                      <w:vertAlign w:val="baseline"/>
                      <w:lang w:val="en-US" w:eastAsia="zh-CN"/>
                    </w:rPr>
                    <w:t>不属于化工项目</w:t>
                  </w:r>
                </w:p>
              </w:tc>
              <w:tc>
                <w:tcPr>
                  <w:tcW w:w="599"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440"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3</w:t>
                  </w:r>
                </w:p>
              </w:tc>
              <w:tc>
                <w:tcPr>
                  <w:tcW w:w="2935" w:type="pct"/>
                  <w:tcBorders>
                    <w:tl2br w:val="nil"/>
                    <w:tr2bl w:val="nil"/>
                  </w:tcBorders>
                  <w:noWrap w:val="0"/>
                  <w:vAlign w:val="top"/>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禁止在合规园区外新建、扩建钢铁、石化、化工、焦化、建材、有色等高污染项目。合规园区指列入《中国开发区审核公告目录（2018年版）》或是由省级人民政府批准设立的园区。高污染项目应严格按照《环境保护综合名录（2017年版）》“高污染”产品名录执行。</w:t>
                  </w:r>
                </w:p>
              </w:tc>
              <w:tc>
                <w:tcPr>
                  <w:tcW w:w="1025"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本项目</w:t>
                  </w:r>
                  <w:r>
                    <w:rPr>
                      <w:rFonts w:hint="eastAsia" w:ascii="Times New Roman" w:hAnsi="Times New Roman" w:eastAsia="宋体" w:cs="Times New Roman"/>
                      <w:b w:val="0"/>
                      <w:bCs/>
                      <w:color w:val="auto"/>
                      <w:kern w:val="2"/>
                      <w:sz w:val="21"/>
                      <w:szCs w:val="21"/>
                      <w:vertAlign w:val="baseline"/>
                      <w:lang w:val="en-US" w:eastAsia="zh-CN"/>
                    </w:rPr>
                    <w:t>在固废粉煤灰原料东侧紧邻建设，就地处置，方便运输，减少散料扬尘污染，且运营时间为</w:t>
                  </w:r>
                  <w:r>
                    <w:rPr>
                      <w:rFonts w:hint="eastAsia" w:ascii="Times New Roman" w:hAnsi="Times New Roman" w:cs="Times New Roman"/>
                      <w:b w:val="0"/>
                      <w:bCs/>
                      <w:color w:val="auto"/>
                      <w:kern w:val="2"/>
                      <w:sz w:val="21"/>
                      <w:szCs w:val="21"/>
                      <w:vertAlign w:val="baseline"/>
                      <w:lang w:val="en-US" w:eastAsia="zh-CN"/>
                    </w:rPr>
                    <w:t>4</w:t>
                  </w:r>
                  <w:r>
                    <w:rPr>
                      <w:rFonts w:hint="eastAsia" w:ascii="Times New Roman" w:hAnsi="Times New Roman" w:eastAsia="宋体" w:cs="Times New Roman"/>
                      <w:b w:val="0"/>
                      <w:bCs/>
                      <w:color w:val="auto"/>
                      <w:kern w:val="2"/>
                      <w:sz w:val="21"/>
                      <w:szCs w:val="21"/>
                      <w:vertAlign w:val="baseline"/>
                      <w:lang w:val="en-US" w:eastAsia="zh-CN"/>
                    </w:rPr>
                    <w:t>年</w:t>
                  </w:r>
                  <w:r>
                    <w:rPr>
                      <w:rFonts w:hint="default" w:ascii="Times New Roman" w:hAnsi="Times New Roman" w:eastAsia="宋体" w:cs="Times New Roman"/>
                      <w:b w:val="0"/>
                      <w:bCs/>
                      <w:color w:val="auto"/>
                      <w:kern w:val="2"/>
                      <w:sz w:val="21"/>
                      <w:szCs w:val="21"/>
                      <w:vertAlign w:val="baseline"/>
                      <w:lang w:val="en-US" w:eastAsia="zh-CN"/>
                    </w:rPr>
                    <w:t>，不属于高污染项目</w:t>
                  </w:r>
                </w:p>
              </w:tc>
              <w:tc>
                <w:tcPr>
                  <w:tcW w:w="599"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440"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4</w:t>
                  </w:r>
                </w:p>
              </w:tc>
              <w:tc>
                <w:tcPr>
                  <w:tcW w:w="2935" w:type="pct"/>
                  <w:tcBorders>
                    <w:tl2br w:val="nil"/>
                    <w:tr2bl w:val="nil"/>
                  </w:tcBorders>
                  <w:noWrap w:val="0"/>
                  <w:vAlign w:val="top"/>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025"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本项目为《产业结构调整指导目录》</w:t>
                  </w:r>
                  <w:r>
                    <w:rPr>
                      <w:rFonts w:hint="eastAsia" w:ascii="Times New Roman" w:hAnsi="Times New Roman" w:eastAsia="宋体" w:cs="Times New Roman"/>
                      <w:b w:val="0"/>
                      <w:bCs/>
                      <w:color w:val="auto"/>
                      <w:kern w:val="2"/>
                      <w:sz w:val="21"/>
                      <w:szCs w:val="21"/>
                      <w:vertAlign w:val="baseline"/>
                      <w:lang w:val="en-US" w:eastAsia="zh-CN"/>
                    </w:rPr>
                    <w:t>鼓励</w:t>
                  </w:r>
                  <w:r>
                    <w:rPr>
                      <w:rFonts w:hint="default" w:ascii="Times New Roman" w:hAnsi="Times New Roman" w:eastAsia="宋体" w:cs="Times New Roman"/>
                      <w:b w:val="0"/>
                      <w:bCs/>
                      <w:color w:val="auto"/>
                      <w:kern w:val="2"/>
                      <w:sz w:val="21"/>
                      <w:szCs w:val="21"/>
                      <w:vertAlign w:val="baseline"/>
                      <w:lang w:val="en-US" w:eastAsia="zh-CN"/>
                    </w:rPr>
                    <w:t>类，不属于法律法规和相关政策明令禁止的落后产能项目。</w:t>
                  </w:r>
                </w:p>
              </w:tc>
              <w:tc>
                <w:tcPr>
                  <w:tcW w:w="599"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440"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5</w:t>
                  </w:r>
                </w:p>
              </w:tc>
              <w:tc>
                <w:tcPr>
                  <w:tcW w:w="2935" w:type="pct"/>
                  <w:tcBorders>
                    <w:tl2br w:val="nil"/>
                    <w:tr2bl w:val="nil"/>
                  </w:tcBorders>
                  <w:noWrap w:val="0"/>
                  <w:vAlign w:val="top"/>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禁止新建、扩建不符合国家产能置换要求的严重过剩产能行业的项目。对于不符合国家产能置换要求的严重过剩产能行业，不得以其他任何名义、任何方式备案新增产能项目。</w:t>
                  </w:r>
                </w:p>
              </w:tc>
              <w:tc>
                <w:tcPr>
                  <w:tcW w:w="1025"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本项目不属于国家产能置换要求的严重过剩产能行业的项目。</w:t>
                  </w:r>
                </w:p>
              </w:tc>
              <w:tc>
                <w:tcPr>
                  <w:tcW w:w="599" w:type="pc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rPr>
                  </w:pPr>
                  <w:r>
                    <w:rPr>
                      <w:rFonts w:hint="default" w:ascii="Times New Roman" w:hAnsi="Times New Roman" w:eastAsia="宋体" w:cs="Times New Roman"/>
                      <w:b w:val="0"/>
                      <w:bCs/>
                      <w:color w:val="auto"/>
                      <w:kern w:val="2"/>
                      <w:sz w:val="21"/>
                      <w:szCs w:val="21"/>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本项目未列入</w:t>
            </w:r>
            <w:r>
              <w:rPr>
                <w:rFonts w:hint="default" w:ascii="Times New Roman" w:hAnsi="Times New Roman" w:eastAsia="宋体" w:cs="Times New Roman"/>
                <w:color w:val="auto"/>
                <w:sz w:val="24"/>
                <w:szCs w:val="24"/>
              </w:rPr>
              <w:t>《四川省国家重点生态功能区产业准入负面清单（第一批）（试行）》和《四川省国家重点生态功能区产业准入负面清单（第二批）（试行）</w:t>
            </w:r>
            <w:r>
              <w:rPr>
                <w:rFonts w:hint="default" w:ascii="Times New Roman" w:hAnsi="Times New Roman" w:eastAsia="宋体" w:cs="Times New Roman"/>
                <w:color w:val="auto"/>
                <w:sz w:val="24"/>
                <w:szCs w:val="24"/>
                <w:lang w:val="en-US" w:eastAsia="zh-CN"/>
              </w:rPr>
              <w:t>清单内，不属于《长江经济带发展负面清单指南(试行)》中禁止类项目。</w:t>
            </w:r>
          </w:p>
          <w:p>
            <w:pPr>
              <w:pStyle w:val="10"/>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bCs w:val="0"/>
                <w:color w:val="auto"/>
                <w:sz w:val="24"/>
                <w:szCs w:val="24"/>
              </w:rPr>
              <w:t>综上</w:t>
            </w: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rPr>
              <w:t>经过与“三线一单”进行对照后</w:t>
            </w: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rPr>
              <w:t>项目不在生态保护红线内、</w:t>
            </w:r>
            <w:r>
              <w:rPr>
                <w:rFonts w:hint="default" w:ascii="Times New Roman" w:hAnsi="Times New Roman" w:eastAsia="宋体" w:cs="Times New Roman"/>
                <w:b/>
                <w:bCs w:val="0"/>
                <w:color w:val="auto"/>
                <w:sz w:val="24"/>
                <w:szCs w:val="24"/>
                <w:lang w:val="en-US" w:eastAsia="zh-CN"/>
              </w:rPr>
              <w:t>未</w:t>
            </w:r>
            <w:r>
              <w:rPr>
                <w:rFonts w:hint="default" w:ascii="Times New Roman" w:hAnsi="Times New Roman" w:eastAsia="宋体" w:cs="Times New Roman"/>
                <w:b/>
                <w:bCs w:val="0"/>
                <w:color w:val="auto"/>
                <w:sz w:val="24"/>
                <w:szCs w:val="24"/>
              </w:rPr>
              <w:t>超出环境质量底线</w:t>
            </w: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lang w:val="en-US" w:eastAsia="zh-CN"/>
              </w:rPr>
              <w:t>未涉及</w:t>
            </w:r>
            <w:r>
              <w:rPr>
                <w:rFonts w:hint="default" w:ascii="Times New Roman" w:hAnsi="Times New Roman" w:eastAsia="宋体" w:cs="Times New Roman"/>
                <w:b/>
                <w:bCs w:val="0"/>
                <w:color w:val="auto"/>
                <w:sz w:val="24"/>
                <w:szCs w:val="24"/>
              </w:rPr>
              <w:t>资源利用上线、未列入环境准入负面清单内</w:t>
            </w: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lang w:val="en-US" w:eastAsia="zh-CN"/>
              </w:rPr>
              <w:t>符合</w:t>
            </w:r>
            <w:r>
              <w:rPr>
                <w:rFonts w:hint="default" w:ascii="Times New Roman" w:hAnsi="Times New Roman" w:eastAsia="宋体" w:cs="Times New Roman"/>
                <w:b/>
                <w:bCs w:val="0"/>
                <w:color w:val="auto"/>
                <w:sz w:val="24"/>
                <w:szCs w:val="24"/>
              </w:rPr>
              <w:t>“三线一单”</w:t>
            </w:r>
            <w:r>
              <w:rPr>
                <w:rFonts w:hint="default" w:ascii="Times New Roman" w:hAnsi="Times New Roman" w:eastAsia="宋体" w:cs="Times New Roman"/>
                <w:b/>
                <w:bCs w:val="0"/>
                <w:color w:val="auto"/>
                <w:sz w:val="24"/>
                <w:szCs w:val="24"/>
                <w:lang w:val="en-US" w:eastAsia="zh-CN"/>
              </w:rPr>
              <w:t>要求</w:t>
            </w:r>
            <w:r>
              <w:rPr>
                <w:rFonts w:hint="default" w:ascii="Times New Roman" w:hAnsi="Times New Roman" w:eastAsia="宋体" w:cs="Times New Roman"/>
                <w:b/>
                <w:bCs w:val="0"/>
                <w:color w:val="auto"/>
                <w:sz w:val="24"/>
                <w:szCs w:val="24"/>
                <w:lang w:eastAsia="zh-CN"/>
              </w:rPr>
              <w:t>。</w:t>
            </w:r>
          </w:p>
          <w:p>
            <w:pPr>
              <w:autoSpaceDE w:val="0"/>
              <w:autoSpaceDN w:val="0"/>
              <w:adjustRightInd w:val="0"/>
              <w:snapToGrid w:val="0"/>
              <w:jc w:val="center"/>
              <w:rPr>
                <w:rFonts w:ascii="宋体" w:hAnsi="宋体" w:cs="宋体"/>
                <w:kern w:val="0"/>
                <w:szCs w:val="21"/>
              </w:rPr>
            </w:pPr>
          </w:p>
        </w:tc>
      </w:tr>
    </w:tbl>
    <w:p>
      <w:pPr>
        <w:spacing w:line="360" w:lineRule="auto"/>
        <w:outlineLvl w:val="0"/>
        <w:rPr>
          <w:rFonts w:eastAsia="黑体"/>
          <w:sz w:val="30"/>
        </w:rPr>
        <w:sectPr>
          <w:footerReference r:id="rId9" w:type="default"/>
          <w:pgSz w:w="11906" w:h="16838"/>
          <w:pgMar w:top="1418" w:right="1418" w:bottom="1418" w:left="1418"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5"/>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8"/>
        <w:gridCol w:w="88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pPr>
              <w:pStyle w:val="15"/>
              <w:adjustRightInd w:val="0"/>
              <w:snapToGrid w:val="0"/>
              <w:spacing w:before="0" w:beforeAutospacing="0" w:after="0" w:afterAutospacing="0"/>
              <w:jc w:val="center"/>
              <w:rPr>
                <w:rFonts w:cs="宋体"/>
                <w:b/>
                <w:sz w:val="21"/>
                <w:szCs w:val="21"/>
              </w:rPr>
            </w:pPr>
            <w:r>
              <w:rPr>
                <w:rFonts w:hint="eastAsia" w:cs="宋体"/>
                <w:b/>
                <w:sz w:val="21"/>
                <w:szCs w:val="21"/>
              </w:rPr>
              <w:t>建设内容</w:t>
            </w:r>
          </w:p>
        </w:tc>
        <w:tc>
          <w:tcPr>
            <w:tcW w:w="8161" w:type="dxa"/>
            <w:noWrap w:val="0"/>
            <w:vAlign w:val="top"/>
          </w:tcPr>
          <w:p>
            <w:pPr>
              <w:spacing w:line="360" w:lineRule="auto"/>
              <w:ind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1、</w:t>
            </w:r>
            <w:r>
              <w:rPr>
                <w:rFonts w:hint="default" w:ascii="Times New Roman" w:hAnsi="Times New Roman" w:eastAsia="宋体" w:cs="Times New Roman"/>
                <w:b/>
                <w:color w:val="000000"/>
                <w:sz w:val="24"/>
                <w:szCs w:val="24"/>
              </w:rPr>
              <w:t>建设内容及规模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b w:val="0"/>
                <w:bCs/>
                <w:color w:val="000000"/>
                <w:sz w:val="24"/>
                <w:szCs w:val="24"/>
                <w:lang w:val="en-US" w:eastAsia="zh-CN"/>
              </w:rPr>
              <w:t>本项目主要</w:t>
            </w:r>
            <w:r>
              <w:rPr>
                <w:rFonts w:hint="eastAsia" w:ascii="Times New Roman" w:hAnsi="Times New Roman" w:eastAsia="宋体" w:cs="Times New Roman"/>
                <w:b w:val="0"/>
                <w:bCs/>
                <w:color w:val="000000"/>
                <w:sz w:val="24"/>
                <w:szCs w:val="24"/>
                <w:lang w:val="en-US" w:eastAsia="zh-CN"/>
              </w:rPr>
              <w:t>修建办公室、仓库、厂房共计</w:t>
            </w:r>
            <w:r>
              <w:rPr>
                <w:rFonts w:hint="default" w:ascii="Times New Roman" w:hAnsi="Times New Roman" w:eastAsia="宋体" w:cs="Times New Roman"/>
                <w:b w:val="0"/>
                <w:bCs/>
                <w:color w:val="000000"/>
                <w:sz w:val="24"/>
                <w:szCs w:val="24"/>
                <w:lang w:val="en-US" w:eastAsia="zh-CN"/>
              </w:rPr>
              <w:t>建筑面积</w:t>
            </w:r>
            <w:r>
              <w:rPr>
                <w:rFonts w:hint="eastAsia" w:ascii="Times New Roman" w:hAnsi="Times New Roman" w:eastAsia="宋体" w:cs="Times New Roman"/>
                <w:b w:val="0"/>
                <w:bCs/>
                <w:color w:val="000000"/>
                <w:sz w:val="24"/>
                <w:szCs w:val="24"/>
                <w:lang w:val="en-US" w:eastAsia="zh-CN"/>
              </w:rPr>
              <w:t>15000</w:t>
            </w:r>
            <w:r>
              <w:rPr>
                <w:rFonts w:hint="default" w:ascii="Times New Roman" w:hAnsi="Times New Roman" w:eastAsia="宋体" w:cs="Times New Roman"/>
                <w:b w:val="0"/>
                <w:bCs/>
                <w:color w:val="000000"/>
                <w:sz w:val="24"/>
                <w:szCs w:val="24"/>
                <w:lang w:val="en-US" w:eastAsia="zh-CN"/>
              </w:rPr>
              <w:t>平方米</w:t>
            </w:r>
            <w:r>
              <w:rPr>
                <w:rFonts w:hint="eastAsia" w:cs="Times New Roman"/>
                <w:b w:val="0"/>
                <w:bCs/>
                <w:color w:val="000000"/>
                <w:sz w:val="24"/>
                <w:szCs w:val="24"/>
                <w:lang w:val="en-US" w:eastAsia="zh-CN"/>
              </w:rPr>
              <w:t>；进行粉煤灰原料开采，</w:t>
            </w:r>
            <w:r>
              <w:rPr>
                <w:rFonts w:hint="eastAsia" w:ascii="Times New Roman" w:hAnsi="Times New Roman" w:eastAsia="宋体" w:cs="Times New Roman"/>
                <w:b w:val="0"/>
                <w:bCs/>
                <w:color w:val="000000"/>
                <w:sz w:val="24"/>
                <w:szCs w:val="24"/>
                <w:lang w:val="en-US" w:eastAsia="zh-CN"/>
              </w:rPr>
              <w:t>购置安装烘干机、球磨机、选粉机、收尘风机等设备20台（套）以及粉粒物料罐车80台，达到80万吨/年混凝土胶凝材料生产能力</w:t>
            </w:r>
            <w:r>
              <w:rPr>
                <w:rFonts w:hint="default" w:ascii="Times New Roman" w:hAnsi="Times New Roman" w:eastAsia="宋体" w:cs="Times New Roman"/>
                <w:color w:val="auto"/>
                <w:sz w:val="24"/>
                <w:lang w:val="en-US" w:eastAsia="zh-CN"/>
              </w:rPr>
              <w:t>。</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14:textFill>
                  <w14:solidFill>
                    <w14:schemeClr w14:val="tx1"/>
                  </w14:solidFill>
                </w14:textFill>
              </w:rPr>
              <w:t>、工程组成及环境问题</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建设项目的主要工程内容及环境问题见下表。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项目组成及主要环境问题</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3"/>
              <w:gridCol w:w="478"/>
              <w:gridCol w:w="768"/>
              <w:gridCol w:w="4563"/>
              <w:gridCol w:w="986"/>
              <w:gridCol w:w="11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26" w:type="pct"/>
                  <w:gridSpan w:val="3"/>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项目名称</w:t>
                  </w:r>
                </w:p>
              </w:tc>
              <w:tc>
                <w:tcPr>
                  <w:tcW w:w="263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建设内容及规模</w:t>
                  </w:r>
                </w:p>
              </w:tc>
              <w:tc>
                <w:tcPr>
                  <w:tcW w:w="123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可能产生的环境问题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26" w:type="pct"/>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tc>
              <w:tc>
                <w:tcPr>
                  <w:tcW w:w="26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施工期</w:t>
                  </w: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营运期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72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粉煤灰</w:t>
                  </w:r>
                </w:p>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开采</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rPr>
                    <w:t>四川嘉阳电力有限责任公司</w:t>
                  </w:r>
                  <w:r>
                    <w:rPr>
                      <w:rFonts w:hint="eastAsia" w:ascii="Times New Roman" w:hAnsi="Times New Roman" w:cs="Times New Roman"/>
                      <w:sz w:val="21"/>
                      <w:szCs w:val="21"/>
                      <w:lang w:val="en-US" w:eastAsia="zh-CN"/>
                    </w:rPr>
                    <w:t>产生的固废粉煤</w:t>
                  </w:r>
                  <w:r>
                    <w:rPr>
                      <w:rFonts w:hint="eastAsia" w:ascii="Times New Roman" w:hAnsi="Times New Roman" w:cs="Times New Roman"/>
                      <w:color w:val="000000" w:themeColor="text1"/>
                      <w:sz w:val="21"/>
                      <w:szCs w:val="21"/>
                      <w:lang w:val="en-US" w:eastAsia="zh-CN"/>
                      <w14:textFill>
                        <w14:solidFill>
                          <w14:schemeClr w14:val="tx1"/>
                        </w14:solidFill>
                      </w14:textFill>
                    </w:rPr>
                    <w:t>灰堆存量已达到约</w:t>
                  </w:r>
                  <w:r>
                    <w:rPr>
                      <w:rFonts w:hint="eastAsia" w:cs="Times New Roman"/>
                      <w:color w:val="000000" w:themeColor="text1"/>
                      <w:sz w:val="21"/>
                      <w:szCs w:val="21"/>
                      <w:lang w:val="en-US" w:eastAsia="zh-CN"/>
                      <w14:textFill>
                        <w14:solidFill>
                          <w14:schemeClr w14:val="tx1"/>
                        </w14:solidFill>
                      </w14:textFill>
                    </w:rPr>
                    <w:t>456</w:t>
                  </w:r>
                  <w:r>
                    <w:rPr>
                      <w:rFonts w:hint="eastAsia" w:ascii="Times New Roman" w:hAnsi="Times New Roman" w:cs="Times New Roman"/>
                      <w:color w:val="000000" w:themeColor="text1"/>
                      <w:sz w:val="21"/>
                      <w:szCs w:val="21"/>
                      <w:lang w:val="en-US" w:eastAsia="zh-CN"/>
                      <w14:textFill>
                        <w14:solidFill>
                          <w14:schemeClr w14:val="tx1"/>
                        </w14:solidFill>
                      </w14:textFill>
                    </w:rPr>
                    <w:t>万</w:t>
                  </w:r>
                  <w:r>
                    <w:rPr>
                      <w:rFonts w:hint="default" w:ascii="Times New Roman" w:hAnsi="Times New Roman" w:cs="Times New Roman"/>
                      <w:color w:val="000000" w:themeColor="text1"/>
                      <w:sz w:val="21"/>
                      <w:szCs w:val="21"/>
                      <w:lang w:val="en-US" w:eastAsia="zh-CN"/>
                      <w14:textFill>
                        <w14:solidFill>
                          <w14:schemeClr w14:val="tx1"/>
                        </w14:solidFill>
                      </w14:textFill>
                    </w:rPr>
                    <w:t>方</w:t>
                  </w:r>
                  <w:r>
                    <w:rPr>
                      <w:rFonts w:hint="eastAsia" w:ascii="Times New Roman" w:hAnsi="Times New Roman" w:eastAsia="宋体" w:cs="Times New Roman"/>
                      <w:color w:val="000000"/>
                      <w:kern w:val="2"/>
                      <w:sz w:val="21"/>
                      <w:szCs w:val="21"/>
                      <w:lang w:val="en-US" w:eastAsia="zh-CN" w:bidi="ar-SA"/>
                    </w:rPr>
                    <w:t>，</w:t>
                  </w:r>
                  <w:r>
                    <w:rPr>
                      <w:rFonts w:hint="eastAsia" w:cs="Times New Roman"/>
                      <w:color w:val="000000"/>
                      <w:kern w:val="2"/>
                      <w:sz w:val="21"/>
                      <w:szCs w:val="21"/>
                      <w:lang w:val="en-US" w:eastAsia="zh-CN" w:bidi="ar-SA"/>
                    </w:rPr>
                    <w:t>本项目对其</w:t>
                  </w:r>
                  <w:r>
                    <w:rPr>
                      <w:rFonts w:hint="eastAsia" w:ascii="Times New Roman" w:hAnsi="Times New Roman" w:eastAsia="宋体" w:cs="Times New Roman"/>
                      <w:color w:val="000000"/>
                      <w:kern w:val="2"/>
                      <w:sz w:val="21"/>
                      <w:szCs w:val="21"/>
                      <w:lang w:val="en-US" w:eastAsia="zh-CN" w:bidi="ar-SA"/>
                    </w:rPr>
                    <w:t>开采加工年限为</w:t>
                  </w:r>
                  <w:r>
                    <w:rPr>
                      <w:rFonts w:hint="eastAsia" w:cs="Times New Roman"/>
                      <w:color w:val="000000"/>
                      <w:kern w:val="2"/>
                      <w:sz w:val="21"/>
                      <w:szCs w:val="21"/>
                      <w:lang w:val="en-US" w:eastAsia="zh-CN" w:bidi="ar-SA"/>
                    </w:rPr>
                    <w:t>4</w:t>
                  </w:r>
                  <w:r>
                    <w:rPr>
                      <w:rFonts w:hint="eastAsia" w:ascii="Times New Roman" w:hAnsi="Times New Roman" w:eastAsia="宋体" w:cs="Times New Roman"/>
                      <w:color w:val="000000"/>
                      <w:kern w:val="2"/>
                      <w:sz w:val="21"/>
                      <w:szCs w:val="21"/>
                      <w:lang w:val="en-US" w:eastAsia="zh-CN" w:bidi="ar-SA"/>
                    </w:rPr>
                    <w:t>年</w:t>
                  </w:r>
                  <w:r>
                    <w:rPr>
                      <w:rFonts w:hint="eastAsia" w:cs="Times New Roman"/>
                      <w:color w:val="000000"/>
                      <w:kern w:val="2"/>
                      <w:sz w:val="21"/>
                      <w:szCs w:val="21"/>
                      <w:lang w:val="en-US" w:eastAsia="zh-CN" w:bidi="ar-SA"/>
                    </w:rPr>
                    <w:t>，</w:t>
                  </w:r>
                  <w:r>
                    <w:rPr>
                      <w:rFonts w:hint="eastAsia"/>
                      <w:sz w:val="21"/>
                      <w:szCs w:val="21"/>
                      <w:lang w:val="en-US" w:eastAsia="zh-CN"/>
                    </w:rPr>
                    <w:t>直接采用挖掘机进行挖掘，采用湿式开采方式，在堆场设置压滤机，对原料进行压滤脱水。</w:t>
                  </w:r>
                </w:p>
              </w:tc>
              <w:tc>
                <w:tcPr>
                  <w:tcW w:w="57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施工</w:t>
                  </w:r>
                  <w:r>
                    <w:rPr>
                      <w:rFonts w:hint="default" w:ascii="Times New Roman" w:hAnsi="Times New Roman" w:eastAsia="宋体" w:cs="Times New Roman"/>
                      <w:color w:val="000000" w:themeColor="text1"/>
                      <w:sz w:val="21"/>
                      <w:szCs w:val="21"/>
                      <w14:textFill>
                        <w14:solidFill>
                          <w14:schemeClr w14:val="tx1"/>
                        </w14:solidFill>
                      </w14:textFill>
                    </w:rPr>
                    <w:t>噪声、固废、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施工</w:t>
                  </w:r>
                  <w:r>
                    <w:rPr>
                      <w:rFonts w:hint="default" w:ascii="Times New Roman" w:hAnsi="Times New Roman" w:eastAsia="宋体" w:cs="Times New Roman"/>
                      <w:color w:val="000000" w:themeColor="text1"/>
                      <w:sz w:val="21"/>
                      <w:szCs w:val="21"/>
                      <w14:textFill>
                        <w14:solidFill>
                          <w14:schemeClr w14:val="tx1"/>
                        </w14:solidFill>
                      </w14:textFill>
                    </w:rPr>
                    <w:t>废水、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施工</w:t>
                  </w:r>
                  <w:r>
                    <w:rPr>
                      <w:rFonts w:hint="default" w:ascii="Times New Roman" w:hAnsi="Times New Roman" w:eastAsia="宋体" w:cs="Times New Roman"/>
                      <w:color w:val="000000" w:themeColor="text1"/>
                      <w:sz w:val="21"/>
                      <w:szCs w:val="21"/>
                      <w14:textFill>
                        <w14:solidFill>
                          <w14:schemeClr w14:val="tx1"/>
                        </w14:solidFill>
                      </w14:textFill>
                    </w:rPr>
                    <w:t>扬尘、弃土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等</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5" w:type="pct"/>
                  <w:vMerge w:val="restar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废气、噪声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废水、</w:t>
                  </w:r>
                  <w:r>
                    <w:rPr>
                      <w:rFonts w:hint="default" w:ascii="Times New Roman" w:hAnsi="Times New Roman" w:eastAsia="宋体" w:cs="Times New Roman"/>
                      <w:color w:val="000000" w:themeColor="text1"/>
                      <w:sz w:val="21"/>
                      <w:szCs w:val="21"/>
                      <w14:textFill>
                        <w14:solidFill>
                          <w14:schemeClr w14:val="tx1"/>
                        </w14:solidFill>
                      </w14:textFill>
                    </w:rP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烘干车间</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1F，H=1</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位于原料堆场</w:t>
                  </w:r>
                  <w:r>
                    <w:rPr>
                      <w:rFonts w:hint="eastAsia" w:cs="Times New Roman"/>
                      <w:color w:val="000000" w:themeColor="text1"/>
                      <w:sz w:val="21"/>
                      <w:szCs w:val="21"/>
                      <w:lang w:val="en-US" w:eastAsia="zh-CN"/>
                      <w14:textFill>
                        <w14:solidFill>
                          <w14:schemeClr w14:val="tx1"/>
                        </w14:solidFill>
                      </w14:textFill>
                    </w:rPr>
                    <w:t>坝下</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建筑面积</w:t>
                  </w:r>
                  <w:r>
                    <w:rPr>
                      <w:rFonts w:hint="eastAsia" w:cs="Times New Roman"/>
                      <w:color w:val="000000" w:themeColor="text1"/>
                      <w:sz w:val="21"/>
                      <w:szCs w:val="21"/>
                      <w:lang w:val="en-US" w:eastAsia="zh-CN"/>
                      <w14:textFill>
                        <w14:solidFill>
                          <w14:schemeClr w14:val="tx1"/>
                        </w14:solidFill>
                      </w14:textFill>
                    </w:rPr>
                    <w:t>7400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，包括</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烘干工艺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，采用混凝土框架、地面混凝土硬化、钢结构密闭厂房，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设备包括有提升机、沸腾炉、烘干机以及收尘器。</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5" w:type="pct"/>
                  <w:vMerge w:val="continue"/>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p>
              </w:tc>
              <w:tc>
                <w:tcPr>
                  <w:tcW w:w="72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球磨+选粉车间</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1F，H=1</w:t>
                  </w: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.0m，</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位于原料堆场</w:t>
                  </w:r>
                  <w:r>
                    <w:rPr>
                      <w:rFonts w:hint="eastAsia" w:cs="Times New Roman"/>
                      <w:color w:val="000000" w:themeColor="text1"/>
                      <w:sz w:val="21"/>
                      <w:szCs w:val="21"/>
                      <w:lang w:val="en-US" w:eastAsia="zh-CN"/>
                      <w14:textFill>
                        <w14:solidFill>
                          <w14:schemeClr w14:val="tx1"/>
                        </w14:solidFill>
                      </w14:textFill>
                    </w:rPr>
                    <w:t>坝下，烘干车间东侧</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建筑面积</w:t>
                  </w:r>
                  <w:r>
                    <w:rPr>
                      <w:rFonts w:hint="eastAsia" w:cs="Times New Roman"/>
                      <w:color w:val="000000" w:themeColor="text1"/>
                      <w:sz w:val="21"/>
                      <w:szCs w:val="21"/>
                      <w:u w:val="none"/>
                      <w:lang w:val="en-US" w:eastAsia="zh-CN"/>
                      <w14:textFill>
                        <w14:solidFill>
                          <w14:schemeClr w14:val="tx1"/>
                        </w14:solidFill>
                      </w14:textFill>
                    </w:rPr>
                    <w:t>5200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，采用混凝土框架、地面混凝土硬化、钢结构密闭厂房，</w:t>
                  </w:r>
                  <w:r>
                    <w:rPr>
                      <w:rFonts w:hint="default" w:ascii="Times New Roman" w:hAnsi="Times New Roman" w:eastAsia="宋体" w:cs="Times New Roman"/>
                      <w:b w:val="0"/>
                      <w:bCs/>
                      <w:color w:val="000000" w:themeColor="text1"/>
                      <w:sz w:val="21"/>
                      <w:szCs w:val="21"/>
                      <w14:textFill>
                        <w14:solidFill>
                          <w14:schemeClr w14:val="tx1"/>
                        </w14:solidFill>
                      </w14:textFill>
                    </w:rPr>
                    <w:t>分别预留原料输入口、成品运输口、车间出入口</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设置有球磨机、选粉机等。</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665" w:type="pct"/>
                  <w:vMerge w:val="continue"/>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仓储工程</w:t>
                  </w:r>
                </w:p>
              </w:tc>
              <w:tc>
                <w:tcPr>
                  <w:tcW w:w="72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原料堆场</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就地利用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四川嘉阳电力有限责任公司</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产生的固废粉煤灰，堆存量已达到约4</w:t>
                  </w:r>
                  <w:r>
                    <w:rPr>
                      <w:rFonts w:hint="eastAsia" w:cs="Times New Roman"/>
                      <w:color w:val="000000" w:themeColor="text1"/>
                      <w:sz w:val="21"/>
                      <w:szCs w:val="21"/>
                      <w:lang w:val="en-US" w:eastAsia="zh-CN"/>
                      <w14:textFill>
                        <w14:solidFill>
                          <w14:schemeClr w14:val="tx1"/>
                        </w14:solidFill>
                      </w14:textFill>
                    </w:rPr>
                    <w:t>56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方，堆存地址位于犍为县石溪镇画眉村、勤俭村、芭沟镇民主村</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，对堆场四周设置围挡及喷淋设施。</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665"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扬尘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eastAsia="zh-CN"/>
                    </w:rPr>
                  </w:pPr>
                </w:p>
              </w:tc>
              <w:tc>
                <w:tcPr>
                  <w:tcW w:w="72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成品及半成品库</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位于球磨+选粉车间的东侧，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建筑面积</w:t>
                  </w:r>
                  <w:r>
                    <w:rPr>
                      <w:rFonts w:hint="eastAsia" w:cs="Times New Roman"/>
                      <w:b w:val="0"/>
                      <w:bCs w:val="0"/>
                      <w:color w:val="000000" w:themeColor="text1"/>
                      <w:sz w:val="21"/>
                      <w:szCs w:val="21"/>
                      <w:lang w:val="en-US" w:eastAsia="zh-CN"/>
                      <w14:textFill>
                        <w14:solidFill>
                          <w14:schemeClr w14:val="tx1"/>
                        </w14:solidFill>
                      </w14:textFill>
                    </w:rPr>
                    <w:t>2000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设置</w:t>
                  </w:r>
                  <w:r>
                    <w:rPr>
                      <w:rFonts w:hint="eastAsia" w:cs="Times New Roman"/>
                      <w:b w:val="0"/>
                      <w:bCs w:val="0"/>
                      <w:color w:val="000000" w:themeColor="text1"/>
                      <w:sz w:val="21"/>
                      <w:szCs w:val="21"/>
                      <w:vertAlign w:val="baseli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个成品筒仓</w:t>
                  </w:r>
                  <w:r>
                    <w:rPr>
                      <w:rFonts w:hint="eastAsia" w:cs="Times New Roman"/>
                      <w:b w:val="0"/>
                      <w:bCs w:val="0"/>
                      <w:color w:val="000000" w:themeColor="text1"/>
                      <w:sz w:val="21"/>
                      <w:szCs w:val="21"/>
                      <w:vertAlign w:val="baseline"/>
                      <w:lang w:val="en-US" w:eastAsia="zh-CN"/>
                      <w14:textFill>
                        <w14:solidFill>
                          <w14:schemeClr w14:val="tx1"/>
                        </w14:solidFill>
                      </w14:textFill>
                    </w:rPr>
                    <w:t>，2个粗粉库位于选粉机东侧</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 xml:space="preserve"> </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5"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扬尘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办公</w:t>
                  </w:r>
                  <w:r>
                    <w:rPr>
                      <w:rFonts w:hint="default" w:ascii="Times New Roman" w:hAnsi="Times New Roman" w:eastAsia="宋体" w:cs="Times New Roman"/>
                      <w:color w:val="000000" w:themeColor="text1"/>
                      <w:sz w:val="21"/>
                      <w:szCs w:val="21"/>
                      <w:lang w:eastAsia="zh-CN"/>
                      <w14:textFill>
                        <w14:solidFill>
                          <w14:schemeClr w14:val="tx1"/>
                        </w14:solidFill>
                      </w14:textFill>
                    </w:rPr>
                    <w:t>及</w:t>
                  </w:r>
                  <w:r>
                    <w:rPr>
                      <w:rFonts w:hint="default" w:ascii="Times New Roman" w:hAnsi="Times New Roman" w:eastAsia="宋体" w:cs="Times New Roman"/>
                      <w:color w:val="000000" w:themeColor="text1"/>
                      <w:sz w:val="21"/>
                      <w:szCs w:val="21"/>
                      <w14:textFill>
                        <w14:solidFill>
                          <w14:schemeClr w14:val="tx1"/>
                        </w14:solidFill>
                      </w14:textFill>
                    </w:rPr>
                    <w:t>辅助工程</w:t>
                  </w: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w:t>
                  </w:r>
                  <w:r>
                    <w:rPr>
                      <w:rFonts w:hint="default" w:ascii="Times New Roman" w:hAnsi="Times New Roman" w:eastAsia="宋体" w:cs="Times New Roman"/>
                      <w:color w:val="000000" w:themeColor="text1"/>
                      <w:sz w:val="21"/>
                      <w:szCs w:val="21"/>
                      <w14:textFill>
                        <w14:solidFill>
                          <w14:schemeClr w14:val="tx1"/>
                        </w14:solidFill>
                      </w14:textFill>
                    </w:rPr>
                    <w:t>办公区</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1栋，共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F，H=</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m，建筑面积</w:t>
                  </w:r>
                  <w:r>
                    <w:rPr>
                      <w:rFonts w:hint="eastAsia" w:cs="Times New Roman"/>
                      <w:color w:val="000000" w:themeColor="text1"/>
                      <w:sz w:val="21"/>
                      <w:szCs w:val="21"/>
                      <w:lang w:val="en-US" w:eastAsia="zh-CN"/>
                      <w14:textFill>
                        <w14:solidFill>
                          <w14:schemeClr w14:val="tx1"/>
                        </w14:solidFill>
                      </w14:textFill>
                    </w:rPr>
                    <w:t>300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主要是办公，不设置</w:t>
                  </w:r>
                  <w:r>
                    <w:rPr>
                      <w:rFonts w:hint="eastAsia" w:cs="Times New Roman"/>
                      <w:color w:val="000000" w:themeColor="text1"/>
                      <w:sz w:val="21"/>
                      <w:szCs w:val="21"/>
                      <w:vertAlign w:val="baseline"/>
                      <w:lang w:val="en-US" w:eastAsia="zh-CN"/>
                      <w14:textFill>
                        <w14:solidFill>
                          <w14:schemeClr w14:val="tx1"/>
                        </w14:solidFill>
                      </w14:textFill>
                    </w:rPr>
                    <w:t>食宿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p>
              </w:tc>
              <w:tc>
                <w:tcPr>
                  <w:tcW w:w="665"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机修间</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1栋</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1F，H=5.0m，建筑面积</w:t>
                  </w:r>
                  <w:r>
                    <w:rPr>
                      <w:rFonts w:hint="eastAsia" w:cs="Times New Roman"/>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位于厂区东南侧，用于厂内机械维修</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665"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洗车槽</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snapToGrid w:val="0"/>
                      <w:color w:val="000000"/>
                      <w:kern w:val="0"/>
                      <w:sz w:val="21"/>
                      <w:szCs w:val="21"/>
                      <w:lang w:val="en-US" w:eastAsia="zh-CN"/>
                    </w:rPr>
                  </w:pPr>
                  <w:r>
                    <w:rPr>
                      <w:rFonts w:hint="default" w:ascii="Times New Roman" w:hAnsi="Times New Roman" w:eastAsia="宋体" w:cs="Times New Roman"/>
                      <w:color w:val="000000"/>
                      <w:sz w:val="21"/>
                      <w:szCs w:val="21"/>
                      <w:lang w:val="en-US" w:eastAsia="zh-CN"/>
                    </w:rPr>
                    <w:t>在</w:t>
                  </w:r>
                  <w:r>
                    <w:rPr>
                      <w:rFonts w:hint="eastAsia" w:ascii="Times New Roman" w:hAnsi="Times New Roman" w:eastAsia="宋体" w:cs="Times New Roman"/>
                      <w:color w:val="000000"/>
                      <w:sz w:val="21"/>
                      <w:szCs w:val="21"/>
                      <w:lang w:val="en-US" w:eastAsia="zh-CN"/>
                    </w:rPr>
                    <w:t>大门口</w:t>
                  </w:r>
                  <w:r>
                    <w:rPr>
                      <w:rFonts w:hint="default" w:ascii="Times New Roman" w:hAnsi="Times New Roman" w:eastAsia="宋体" w:cs="Times New Roman"/>
                      <w:b w:val="0"/>
                      <w:bCs w:val="0"/>
                      <w:color w:val="000000"/>
                      <w:sz w:val="21"/>
                      <w:szCs w:val="21"/>
                      <w:lang w:val="en-US" w:eastAsia="zh-CN"/>
                    </w:rPr>
                    <w:t>设置</w:t>
                  </w:r>
                  <w:r>
                    <w:rPr>
                      <w:rFonts w:hint="default" w:ascii="Times New Roman" w:hAnsi="Times New Roman" w:eastAsia="宋体" w:cs="Times New Roman"/>
                      <w:color w:val="000000"/>
                      <w:sz w:val="21"/>
                      <w:szCs w:val="21"/>
                      <w:lang w:val="en-US" w:eastAsia="zh-CN"/>
                    </w:rPr>
                    <w:t>1个洗车槽</w:t>
                  </w:r>
                  <w:r>
                    <w:rPr>
                      <w:rFonts w:hint="eastAsia" w:cs="Times New Roman"/>
                      <w:color w:val="000000"/>
                      <w:sz w:val="21"/>
                      <w:szCs w:val="21"/>
                      <w:lang w:val="en-US" w:eastAsia="zh-CN"/>
                    </w:rPr>
                    <w:t>和沉淀池</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665" w:type="pc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程</w:t>
                  </w: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供电</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color w:val="000000"/>
                      <w:sz w:val="21"/>
                      <w:szCs w:val="21"/>
                      <w:lang w:eastAsia="zh-CN"/>
                    </w:rPr>
                    <w:t>市政供电，</w:t>
                  </w:r>
                  <w:r>
                    <w:rPr>
                      <w:rFonts w:hint="default" w:ascii="Times New Roman" w:hAnsi="Times New Roman" w:eastAsia="宋体" w:cs="Times New Roman"/>
                      <w:color w:val="000000"/>
                      <w:sz w:val="21"/>
                      <w:szCs w:val="21"/>
                      <w:lang w:val="en-US" w:eastAsia="zh-CN"/>
                    </w:rPr>
                    <w:t>自建变压器</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p>
              </w:tc>
              <w:tc>
                <w:tcPr>
                  <w:tcW w:w="665"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供水</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市政供水</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rPr>
                  </w:pPr>
                  <w:r>
                    <w:rPr>
                      <w:rFonts w:hint="default"/>
                    </w:rPr>
                    <w:t>厂区排水按雨污分流制</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lang w:val="en-US" w:eastAsia="zh-CN"/>
                    </w:rPr>
                  </w:pPr>
                  <w:r>
                    <w:rPr>
                      <w:rFonts w:hint="default"/>
                      <w:lang w:eastAsia="zh-CN"/>
                    </w:rPr>
                    <w:t>生活</w:t>
                  </w:r>
                  <w:r>
                    <w:rPr>
                      <w:rFonts w:hint="default"/>
                    </w:rPr>
                    <w:t>污水：</w:t>
                  </w:r>
                  <w:r>
                    <w:rPr>
                      <w:rFonts w:hint="default"/>
                      <w:lang w:eastAsia="zh-CN"/>
                    </w:rPr>
                    <w:t>经厂区污水预处理池（</w:t>
                  </w:r>
                  <w:r>
                    <w:rPr>
                      <w:rFonts w:hint="eastAsia"/>
                      <w:lang w:val="en-US" w:eastAsia="zh-CN"/>
                    </w:rPr>
                    <w:t>0.5</w:t>
                  </w:r>
                  <w:r>
                    <w:rPr>
                      <w:rFonts w:hint="default"/>
                      <w:lang w:val="en-US" w:eastAsia="zh-CN"/>
                    </w:rPr>
                    <w:t>m</w:t>
                  </w:r>
                  <w:r>
                    <w:rPr>
                      <w:rFonts w:hint="default"/>
                      <w:vertAlign w:val="superscript"/>
                      <w:lang w:val="en-US" w:eastAsia="zh-CN"/>
                    </w:rPr>
                    <w:t>3</w:t>
                  </w:r>
                  <w:r>
                    <w:rPr>
                      <w:rFonts w:hint="default"/>
                      <w:lang w:eastAsia="zh-CN"/>
                    </w:rPr>
                    <w:t>）收集</w:t>
                  </w:r>
                  <w:r>
                    <w:rPr>
                      <w:rFonts w:hint="eastAsia"/>
                      <w:lang w:val="en-US" w:eastAsia="zh-CN"/>
                    </w:rPr>
                    <w:t>预处理后由罐车定期运至石溪镇乡镇污水处理站处置，本项目生活污水不外排；</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lang w:val="en-US" w:eastAsia="zh-CN"/>
                    </w:rPr>
                  </w:pPr>
                  <w:r>
                    <w:rPr>
                      <w:rFonts w:hint="eastAsia"/>
                      <w:lang w:val="en-US" w:eastAsia="zh-CN"/>
                    </w:rPr>
                    <w:t>生产</w:t>
                  </w:r>
                  <w:r>
                    <w:rPr>
                      <w:rFonts w:hint="default"/>
                      <w:lang w:eastAsia="zh-CN"/>
                    </w:rPr>
                    <w:t>废水：</w:t>
                  </w:r>
                  <w:r>
                    <w:rPr>
                      <w:rFonts w:hint="eastAsia"/>
                      <w:lang w:val="en-US" w:eastAsia="zh-CN"/>
                    </w:rPr>
                    <w:t>在球磨车间西侧拟建一个50m</w:t>
                  </w:r>
                  <w:r>
                    <w:rPr>
                      <w:rFonts w:hint="eastAsia"/>
                      <w:vertAlign w:val="superscript"/>
                      <w:lang w:val="en-US" w:eastAsia="zh-CN"/>
                    </w:rPr>
                    <w:t>3</w:t>
                  </w:r>
                  <w:r>
                    <w:rPr>
                      <w:rFonts w:hint="eastAsia"/>
                      <w:lang w:val="en-US" w:eastAsia="zh-CN"/>
                    </w:rPr>
                    <w:t>的循环水池，用于生产设备冷却用水循环使用</w:t>
                  </w:r>
                  <w:r>
                    <w:rPr>
                      <w:rFonts w:hint="default"/>
                      <w:lang w:val="en-US" w:eastAsia="zh-CN"/>
                    </w:rPr>
                    <w:t>；</w:t>
                  </w:r>
                  <w:r>
                    <w:rPr>
                      <w:rFonts w:hint="eastAsia"/>
                      <w:lang w:val="en-US" w:eastAsia="zh-CN"/>
                    </w:rPr>
                    <w:t>对原料压滤后的压滤液经沉淀池沉淀后回流至小二沟。</w:t>
                  </w:r>
                </w:p>
                <w:p>
                  <w:pPr>
                    <w:pStyle w:val="2"/>
                    <w:rPr>
                      <w:rFonts w:hint="default"/>
                      <w:lang w:val="en-US" w:eastAsia="zh-CN"/>
                    </w:rPr>
                  </w:pPr>
                  <w:r>
                    <w:rPr>
                      <w:rFonts w:hint="eastAsia" w:cs="Times New Roman"/>
                      <w:b w:val="0"/>
                      <w:bCs w:val="0"/>
                      <w:color w:val="000000"/>
                      <w:sz w:val="21"/>
                      <w:szCs w:val="21"/>
                      <w:lang w:val="en-US" w:eastAsia="zh-CN"/>
                    </w:rPr>
                    <w:t>初期雨水收集经沉淀池收集后用于厂区降尘</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6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720" w:type="pct"/>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消防系统</w:t>
                  </w:r>
                </w:p>
              </w:tc>
              <w:tc>
                <w:tcPr>
                  <w:tcW w:w="2637" w:type="pct"/>
                  <w:noWrap w:val="0"/>
                  <w:vAlign w:val="top"/>
                </w:tcPr>
                <w:p>
                  <w:pPr>
                    <w:pStyle w:val="5"/>
                    <w:keepNext w:val="0"/>
                    <w:keepLines w:val="0"/>
                    <w:pageBreakBefore w:val="0"/>
                    <w:widowControl w:val="0"/>
                    <w:kinsoku/>
                    <w:wordWrap/>
                    <w:overflowPunct/>
                    <w:topLinePunct w:val="0"/>
                    <w:bidi w:val="0"/>
                    <w:adjustRightInd w:val="0"/>
                    <w:snapToGrid w:val="0"/>
                    <w:ind w:left="0" w:leftChars="0" w:firstLine="0" w:firstLineChars="0"/>
                    <w:jc w:val="both"/>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在</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车间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、办公休息区设置手提式干粉灭火器，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并配备室内、室外消火栓</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6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3" w:hRule="atLeast"/>
                <w:jc w:val="center"/>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程</w:t>
                  </w: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废水处理</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lang w:eastAsia="zh-CN"/>
                    </w:rPr>
                  </w:pPr>
                  <w:r>
                    <w:rPr>
                      <w:rFonts w:hint="default"/>
                      <w:lang w:eastAsia="zh-CN"/>
                    </w:rPr>
                    <w:t>生活</w:t>
                  </w:r>
                  <w:r>
                    <w:rPr>
                      <w:rFonts w:hint="default"/>
                    </w:rPr>
                    <w:t>污水：</w:t>
                  </w:r>
                  <w:r>
                    <w:rPr>
                      <w:rFonts w:hint="default"/>
                      <w:lang w:eastAsia="zh-CN"/>
                    </w:rPr>
                    <w:t>经厂区污水预处理池（</w:t>
                  </w:r>
                  <w:r>
                    <w:rPr>
                      <w:rFonts w:hint="eastAsia"/>
                      <w:lang w:val="en-US" w:eastAsia="zh-CN"/>
                    </w:rPr>
                    <w:t>0.5</w:t>
                  </w:r>
                  <w:r>
                    <w:rPr>
                      <w:rFonts w:hint="default"/>
                      <w:lang w:val="en-US" w:eastAsia="zh-CN"/>
                    </w:rPr>
                    <w:t>m</w:t>
                  </w:r>
                  <w:r>
                    <w:rPr>
                      <w:rFonts w:hint="default"/>
                      <w:vertAlign w:val="superscript"/>
                      <w:lang w:val="en-US" w:eastAsia="zh-CN"/>
                    </w:rPr>
                    <w:t>3</w:t>
                  </w:r>
                  <w:r>
                    <w:rPr>
                      <w:rFonts w:hint="default"/>
                      <w:lang w:eastAsia="zh-CN"/>
                    </w:rPr>
                    <w:t>）收集</w:t>
                  </w:r>
                  <w:r>
                    <w:rPr>
                      <w:rFonts w:hint="eastAsia"/>
                      <w:lang w:val="en-US" w:eastAsia="zh-CN"/>
                    </w:rPr>
                    <w:t>预处理后由罐车定期运至石溪镇乡镇污水处理站处置；</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lang w:eastAsia="zh-CN"/>
                    </w:rPr>
                  </w:pPr>
                  <w:r>
                    <w:rPr>
                      <w:rFonts w:hint="eastAsia"/>
                      <w:lang w:val="en-US" w:eastAsia="zh-CN"/>
                    </w:rPr>
                    <w:t>生产</w:t>
                  </w:r>
                  <w:r>
                    <w:rPr>
                      <w:rFonts w:hint="default"/>
                      <w:lang w:eastAsia="zh-CN"/>
                    </w:rPr>
                    <w:t>废水：</w:t>
                  </w:r>
                  <w:r>
                    <w:rPr>
                      <w:rFonts w:hint="eastAsia"/>
                      <w:lang w:val="en-US" w:eastAsia="zh-CN"/>
                    </w:rPr>
                    <w:t>循环水池处理后循环使用，不外排</w:t>
                  </w:r>
                  <w:r>
                    <w:rPr>
                      <w:rFonts w:hint="eastAsia"/>
                      <w:lang w:eastAsia="zh-CN"/>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cs="Times New Roman"/>
                      <w:color w:val="000000"/>
                      <w:spacing w:val="-3"/>
                      <w:szCs w:val="21"/>
                      <w:lang w:val="en-US" w:eastAsia="zh-CN"/>
                    </w:rPr>
                  </w:pPr>
                  <w:r>
                    <w:rPr>
                      <w:rFonts w:hint="eastAsia"/>
                      <w:lang w:val="en-US" w:eastAsia="zh-CN"/>
                    </w:rPr>
                    <w:t>压滤液：对原料压滤后的压滤液经沉淀池沉淀后回流至小二沟。</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废气治理</w:t>
                  </w:r>
                </w:p>
              </w:tc>
              <w:tc>
                <w:tcPr>
                  <w:tcW w:w="443"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snapToGrid w:val="0"/>
                      <w:color w:val="FF0000"/>
                      <w:kern w:val="0"/>
                      <w:sz w:val="21"/>
                      <w:szCs w:val="21"/>
                    </w:rPr>
                  </w:pPr>
                  <w:r>
                    <w:rPr>
                      <w:rFonts w:hint="eastAsia" w:ascii="Times New Roman" w:hAnsi="Times New Roman" w:eastAsia="宋体" w:cs="Times New Roman"/>
                      <w:color w:val="000000"/>
                      <w:sz w:val="21"/>
                      <w:szCs w:val="21"/>
                      <w:lang w:val="en-US" w:eastAsia="zh-CN"/>
                    </w:rPr>
                    <w:t>烘干车间</w:t>
                  </w:r>
                </w:p>
              </w:tc>
              <w:tc>
                <w:tcPr>
                  <w:tcW w:w="2637" w:type="pct"/>
                  <w:noWrap w:val="0"/>
                  <w:vAlign w:val="center"/>
                </w:tcPr>
                <w:p>
                  <w:pPr>
                    <w:keepNext w:val="0"/>
                    <w:keepLines w:val="0"/>
                    <w:pageBreakBefore w:val="0"/>
                    <w:widowControl w:val="0"/>
                    <w:kinsoku/>
                    <w:wordWrap/>
                    <w:overflowPunct/>
                    <w:topLinePunct w:val="0"/>
                    <w:autoSpaceDE/>
                    <w:autoSpaceDN/>
                    <w:bidi w:val="0"/>
                    <w:jc w:val="both"/>
                    <w:textAlignment w:val="auto"/>
                    <w:rPr>
                      <w:rFonts w:hint="default"/>
                      <w:lang w:val="en-US" w:eastAsia="zh-CN"/>
                    </w:rPr>
                  </w:pPr>
                  <w:r>
                    <w:rPr>
                      <w:rFonts w:hint="eastAsia" w:cs="Times New Roman"/>
                      <w:color w:val="000000" w:themeColor="text1"/>
                      <w:szCs w:val="21"/>
                      <w:vertAlign w:val="baseline"/>
                      <w:lang w:val="en-US" w:eastAsia="zh-CN"/>
                      <w14:textFill>
                        <w14:solidFill>
                          <w14:schemeClr w14:val="tx1"/>
                        </w14:solidFill>
                      </w14:textFill>
                    </w:rPr>
                    <w:t>烘干废气：经布袋除尘器处理后经20m高以上排气筒达标排放</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p>
              </w:tc>
              <w:tc>
                <w:tcPr>
                  <w:tcW w:w="6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FF0000"/>
                      <w:kern w:val="0"/>
                      <w:sz w:val="21"/>
                      <w:szCs w:val="21"/>
                    </w:rPr>
                  </w:pPr>
                </w:p>
              </w:tc>
              <w:tc>
                <w:tcPr>
                  <w:tcW w:w="443"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snapToGrid w:val="0"/>
                      <w:color w:val="FF0000"/>
                      <w:kern w:val="0"/>
                      <w:sz w:val="21"/>
                      <w:szCs w:val="21"/>
                    </w:rPr>
                  </w:pPr>
                  <w:r>
                    <w:rPr>
                      <w:rFonts w:hint="eastAsia" w:ascii="Times New Roman" w:hAnsi="Times New Roman" w:eastAsia="宋体" w:cs="Times New Roman"/>
                      <w:color w:val="000000"/>
                      <w:sz w:val="21"/>
                      <w:szCs w:val="21"/>
                      <w:lang w:val="en-US" w:eastAsia="zh-CN"/>
                    </w:rPr>
                    <w:t>球磨+选粉车间</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color w:val="FF0000"/>
                      <w:lang w:val="en-US" w:eastAsia="zh-CN"/>
                    </w:rPr>
                  </w:pPr>
                  <w:r>
                    <w:rPr>
                      <w:rFonts w:hint="eastAsia"/>
                      <w:color w:val="000000"/>
                      <w:lang w:val="en-US" w:eastAsia="zh-CN"/>
                    </w:rPr>
                    <w:t>球磨机和选粉机上方分别设置集气罩，经布袋除尘器收尘后经风管统一通过20m高以上排气筒排放；</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6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FF0000"/>
                      <w:kern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FF0000"/>
                      <w:kern w:val="0"/>
                      <w:sz w:val="21"/>
                      <w:szCs w:val="21"/>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000000"/>
                      <w:kern w:val="0"/>
                      <w:sz w:val="21"/>
                      <w:szCs w:val="21"/>
                    </w:rPr>
                  </w:pPr>
                  <w:r>
                    <w:rPr>
                      <w:rFonts w:hint="eastAsia" w:ascii="Times New Roman" w:hAnsi="Times New Roman" w:eastAsia="宋体" w:cs="Times New Roman"/>
                      <w:b w:val="0"/>
                      <w:bCs w:val="0"/>
                      <w:color w:val="000000"/>
                      <w:sz w:val="21"/>
                      <w:szCs w:val="21"/>
                      <w:lang w:val="en-US" w:eastAsia="zh-CN"/>
                    </w:rPr>
                    <w:t>原料</w:t>
                  </w:r>
                  <w:r>
                    <w:rPr>
                      <w:rFonts w:hint="default" w:ascii="Times New Roman" w:hAnsi="Times New Roman" w:eastAsia="宋体" w:cs="Times New Roman"/>
                      <w:b w:val="0"/>
                      <w:bCs w:val="0"/>
                      <w:color w:val="000000"/>
                      <w:sz w:val="21"/>
                      <w:szCs w:val="21"/>
                      <w:lang w:val="en-US" w:eastAsia="zh-CN"/>
                    </w:rPr>
                    <w:t>堆场</w:t>
                  </w:r>
                  <w:r>
                    <w:rPr>
                      <w:rFonts w:hint="default"/>
                      <w:b w:val="0"/>
                      <w:bCs w:val="0"/>
                      <w:lang w:eastAsia="zh-CN"/>
                    </w:rPr>
                    <w:t>卸料粉尘</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Cs/>
                      <w:color w:val="000000"/>
                      <w:szCs w:val="21"/>
                      <w:lang w:val="en-US" w:eastAsia="zh-CN"/>
                    </w:rPr>
                    <w:t>原料堆场四周</w:t>
                  </w:r>
                  <w:r>
                    <w:rPr>
                      <w:rFonts w:hint="eastAsia" w:cs="Times New Roman"/>
                      <w:bCs/>
                      <w:color w:val="000000"/>
                      <w:szCs w:val="21"/>
                      <w:lang w:val="en-US" w:eastAsia="zh-CN"/>
                    </w:rPr>
                    <w:t>围挡</w:t>
                  </w:r>
                  <w:r>
                    <w:rPr>
                      <w:rFonts w:hint="default" w:ascii="Times New Roman" w:hAnsi="Times New Roman" w:eastAsia="宋体" w:cs="Times New Roman"/>
                      <w:bCs/>
                      <w:color w:val="000000"/>
                      <w:szCs w:val="21"/>
                    </w:rPr>
                    <w:t>，项目在堆场上方设置雾化喷嘴</w:t>
                  </w:r>
                  <w:r>
                    <w:rPr>
                      <w:rFonts w:hint="eastAsia" w:cs="Times New Roman"/>
                      <w:bCs/>
                      <w:color w:val="000000"/>
                      <w:szCs w:val="21"/>
                      <w:lang w:val="en-US" w:eastAsia="zh-CN"/>
                    </w:rPr>
                    <w:t>，</w:t>
                  </w:r>
                  <w:r>
                    <w:rPr>
                      <w:rFonts w:hint="default" w:ascii="Times New Roman" w:hAnsi="Times New Roman" w:eastAsia="宋体" w:cs="Times New Roman"/>
                      <w:bCs/>
                      <w:color w:val="000000"/>
                      <w:szCs w:val="21"/>
                    </w:rPr>
                    <w:t>喷洒面积覆盖整个物料场，</w:t>
                  </w:r>
                  <w:r>
                    <w:rPr>
                      <w:rFonts w:hint="eastAsia" w:cs="Times New Roman"/>
                      <w:bCs/>
                      <w:color w:val="000000"/>
                      <w:szCs w:val="21"/>
                      <w:lang w:val="en-US" w:eastAsia="zh-CN"/>
                    </w:rPr>
                    <w:t>同时设置雾炮机</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vertAlign w:val="baseline"/>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61"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FF0000"/>
                      <w:kern w:val="0"/>
                      <w:sz w:val="21"/>
                      <w:szCs w:val="21"/>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lang w:val="en-US" w:eastAsia="zh-CN"/>
                    </w:rPr>
                  </w:pPr>
                  <w:r>
                    <w:rPr>
                      <w:rFonts w:hint="eastAsia" w:cs="Times New Roman"/>
                      <w:b w:val="0"/>
                      <w:bCs/>
                      <w:color w:val="000000"/>
                      <w:szCs w:val="21"/>
                      <w:lang w:val="en-US" w:eastAsia="zh-CN"/>
                    </w:rPr>
                    <w:t>储存库粉尘</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Cs/>
                      <w:color w:val="000000"/>
                      <w:szCs w:val="21"/>
                      <w:lang w:val="en-US" w:eastAsia="zh-CN"/>
                    </w:rPr>
                  </w:pPr>
                  <w:r>
                    <w:rPr>
                      <w:rFonts w:hint="eastAsia" w:cs="Times New Roman"/>
                      <w:color w:val="000000"/>
                      <w:sz w:val="21"/>
                      <w:szCs w:val="21"/>
                      <w:vertAlign w:val="baseline"/>
                      <w:lang w:val="en-US" w:eastAsia="zh-CN"/>
                    </w:rPr>
                    <w:t>6</w:t>
                  </w:r>
                  <w:r>
                    <w:rPr>
                      <w:rFonts w:hint="eastAsia" w:ascii="Times New Roman" w:hAnsi="Times New Roman" w:eastAsia="宋体" w:cs="Times New Roman"/>
                      <w:color w:val="000000"/>
                      <w:sz w:val="21"/>
                      <w:szCs w:val="21"/>
                      <w:vertAlign w:val="baseline"/>
                      <w:lang w:val="en-US" w:eastAsia="zh-CN"/>
                    </w:rPr>
                    <w:t>个</w:t>
                  </w:r>
                  <w:r>
                    <w:rPr>
                      <w:rFonts w:hint="default" w:ascii="Times New Roman" w:hAnsi="Times New Roman" w:eastAsia="宋体" w:cs="Times New Roman"/>
                      <w:color w:val="000000"/>
                      <w:sz w:val="21"/>
                      <w:szCs w:val="21"/>
                      <w:vertAlign w:val="baseline"/>
                      <w:lang w:val="en-US" w:eastAsia="zh-CN"/>
                    </w:rPr>
                    <w:t>筒仓</w:t>
                  </w:r>
                  <w:r>
                    <w:rPr>
                      <w:rFonts w:hint="eastAsia" w:ascii="Times New Roman" w:hAnsi="Times New Roman" w:eastAsia="宋体" w:cs="Times New Roman"/>
                      <w:color w:val="000000"/>
                      <w:sz w:val="21"/>
                      <w:szCs w:val="21"/>
                      <w:vertAlign w:val="baseline"/>
                      <w:lang w:val="en-US" w:eastAsia="zh-CN"/>
                    </w:rPr>
                    <w:t>储存库顶自带单独</w:t>
                  </w:r>
                  <w:r>
                    <w:rPr>
                      <w:rFonts w:hint="default" w:ascii="Times New Roman" w:hAnsi="Times New Roman" w:eastAsia="宋体" w:cs="Times New Roman"/>
                      <w:color w:val="000000"/>
                      <w:sz w:val="21"/>
                      <w:szCs w:val="21"/>
                      <w:vertAlign w:val="baseline"/>
                      <w:lang w:val="en-US" w:eastAsia="zh-CN"/>
                    </w:rPr>
                    <w:t>脉冲反吹收尘器</w:t>
                  </w:r>
                  <w:r>
                    <w:rPr>
                      <w:rFonts w:hint="eastAsia" w:cs="Times New Roman"/>
                      <w:color w:val="000000"/>
                      <w:sz w:val="21"/>
                      <w:szCs w:val="21"/>
                      <w:vertAlign w:val="baseline"/>
                      <w:lang w:val="en-US" w:eastAsia="zh-CN"/>
                    </w:rPr>
                    <w:t>，设置喷雾和雾炮机</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vertAlign w:val="baseline"/>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FF0000"/>
                      <w:kern w:val="0"/>
                      <w:sz w:val="21"/>
                      <w:szCs w:val="21"/>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color w:val="000000"/>
                      <w:szCs w:val="21"/>
                      <w:lang w:val="en-US" w:eastAsia="zh-CN"/>
                    </w:rPr>
                  </w:pPr>
                  <w:r>
                    <w:rPr>
                      <w:rFonts w:hint="eastAsia" w:cs="Times New Roman"/>
                      <w:b w:val="0"/>
                      <w:bCs/>
                      <w:color w:val="000000"/>
                      <w:szCs w:val="21"/>
                      <w:lang w:val="en-US" w:eastAsia="zh-CN"/>
                    </w:rPr>
                    <w:t>开采粉尘</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cs="Times New Roman"/>
                      <w:color w:val="000000"/>
                      <w:sz w:val="21"/>
                      <w:szCs w:val="21"/>
                      <w:vertAlign w:val="baseline"/>
                      <w:lang w:val="en-US" w:eastAsia="zh-CN"/>
                    </w:rPr>
                  </w:pPr>
                  <w:r>
                    <w:rPr>
                      <w:rFonts w:hint="eastAsia" w:cs="Times New Roman"/>
                      <w:color w:val="000000"/>
                      <w:sz w:val="21"/>
                      <w:szCs w:val="21"/>
                      <w:vertAlign w:val="baseline"/>
                      <w:lang w:val="en-US" w:eastAsia="zh-CN"/>
                    </w:rPr>
                    <w:t>堆场围挡，采取湿式开采方式，设置喷雾和雾炮机</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vertAlign w:val="baseline"/>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1"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FF0000"/>
                      <w:kern w:val="0"/>
                      <w:sz w:val="21"/>
                      <w:szCs w:val="21"/>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Cs/>
                      <w:color w:val="000000"/>
                      <w:szCs w:val="21"/>
                      <w:lang w:val="en-US" w:eastAsia="zh-CN"/>
                    </w:rPr>
                    <w:t>运输扬尘</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硬化厂区运输道路，并定期清扫厂区道路上的尘土，厂区设置雾炮机，定期给厂区洒水，降速行驶，并在厂区进、出口设置洗车平台，车辆经冲洗后进出</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vertAlign w:val="baseline"/>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FF0000"/>
                      <w:kern w:val="0"/>
                      <w:sz w:val="21"/>
                      <w:szCs w:val="21"/>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lang w:val="en-US" w:eastAsia="zh-CN"/>
                    </w:rPr>
                    <w:t>厂界粉尘</w:t>
                  </w:r>
                </w:p>
              </w:tc>
              <w:tc>
                <w:tcPr>
                  <w:tcW w:w="2637"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厂界安喷淋系统，设置厂内雾炮机及洒水车</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vertAlign w:val="baseline"/>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2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FF0000"/>
                      <w:kern w:val="0"/>
                      <w:sz w:val="21"/>
                      <w:szCs w:val="21"/>
                    </w:rPr>
                  </w:pPr>
                </w:p>
              </w:tc>
              <w:tc>
                <w:tcPr>
                  <w:tcW w:w="4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rPr>
                    <w:t>汽车尾气</w:t>
                  </w:r>
                </w:p>
              </w:tc>
              <w:tc>
                <w:tcPr>
                  <w:tcW w:w="2637" w:type="pc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Cs/>
                      <w:color w:val="000000"/>
                      <w:szCs w:val="21"/>
                    </w:rPr>
                  </w:pPr>
                  <w:r>
                    <w:rPr>
                      <w:rFonts w:hint="default" w:ascii="Times New Roman" w:hAnsi="Times New Roman" w:eastAsia="宋体" w:cs="Times New Roman"/>
                      <w:color w:val="000000"/>
                      <w:szCs w:val="21"/>
                      <w:vertAlign w:val="baseline"/>
                      <w:lang w:val="en-US" w:eastAsia="zh-CN"/>
                    </w:rPr>
                    <w:t>加强车辆维修保养</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kern w:val="0"/>
                      <w:sz w:val="21"/>
                      <w:szCs w:val="21"/>
                      <w:vertAlign w:val="baseline"/>
                      <w:lang w:val="en-US" w:eastAsia="zh-CN"/>
                    </w:rPr>
                  </w:pPr>
                  <w:r>
                    <w:rPr>
                      <w:rFonts w:hint="eastAsia" w:ascii="Times New Roman" w:hAnsi="Times New Roman" w:eastAsia="宋体" w:cs="Times New Roman"/>
                      <w:snapToGrid w:val="0"/>
                      <w:color w:val="000000"/>
                      <w:kern w:val="0"/>
                      <w:sz w:val="21"/>
                      <w:szCs w:val="21"/>
                      <w:vertAlign w:val="baseline"/>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噪声处理</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选粉机</w:t>
                  </w:r>
                  <w:r>
                    <w:rPr>
                      <w:rFonts w:hint="default" w:ascii="Times New Roman" w:hAnsi="Times New Roman" w:eastAsia="宋体" w:cs="Times New Roman"/>
                      <w:bCs/>
                      <w:color w:val="000000" w:themeColor="text1"/>
                      <w:szCs w:val="21"/>
                      <w14:textFill>
                        <w14:solidFill>
                          <w14:schemeClr w14:val="tx1"/>
                        </w14:solidFill>
                      </w14:textFill>
                    </w:rPr>
                    <w:t>等高噪声设备进行半地下设置，对厂区设备进行合理布局，</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基础减震、厂房隔声、距离衰减</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选用低噪设备</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72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固体废物</w:t>
                  </w:r>
                </w:p>
              </w:tc>
              <w:tc>
                <w:tcPr>
                  <w:tcW w:w="26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生活垃圾：</w:t>
                  </w:r>
                  <w:r>
                    <w:rPr>
                      <w:rFonts w:hint="default" w:ascii="Times New Roman" w:hAnsi="Times New Roman" w:eastAsia="宋体" w:cs="Times New Roman"/>
                      <w:color w:val="000000" w:themeColor="text1"/>
                      <w:sz w:val="21"/>
                      <w:szCs w:val="21"/>
                      <w14:textFill>
                        <w14:solidFill>
                          <w14:schemeClr w14:val="tx1"/>
                        </w14:solidFill>
                      </w14:textFill>
                    </w:rPr>
                    <w:t>由厂区内收集后定期由环卫部门清运</w:t>
                  </w:r>
                  <w:r>
                    <w:rPr>
                      <w:rFonts w:hint="eastAsia"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废机油：</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暂存于危废暂存间内（面积</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设置于机修车间内</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危废暂存间</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地面采取“三防”处理，定期交</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由</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有资质单位回收处理</w:t>
                  </w:r>
                  <w:r>
                    <w:rPr>
                      <w:rFonts w:hint="eastAsia" w:cs="Times New Roman"/>
                      <w:b w:val="0"/>
                      <w:bCs w:val="0"/>
                      <w:color w:val="000000" w:themeColor="text1"/>
                      <w:sz w:val="21"/>
                      <w:szCs w:val="21"/>
                      <w:lang w:eastAsia="zh-CN"/>
                      <w14:textFill>
                        <w14:solidFill>
                          <w14:schemeClr w14:val="tx1"/>
                        </w14:solidFill>
                      </w14:textFill>
                    </w:rPr>
                    <w:t>；</w:t>
                  </w:r>
                </w:p>
                <w:p>
                  <w:pPr>
                    <w:pStyle w:val="2"/>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除尘器收集的粉尘：</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除尘器过滤的粉尘通过震动将回落到料仓中回用生产，不外排</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p>
                  <w:pPr>
                    <w:pStyle w:val="2"/>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2"/>
                      <w:sz w:val="21"/>
                      <w:szCs w:val="21"/>
                      <w:lang w:val="en-US" w:eastAsia="zh-CN" w:bidi="ar-SA"/>
                      <w14:textFill>
                        <w14:solidFill>
                          <w14:schemeClr w14:val="tx1"/>
                        </w14:solidFill>
                      </w14:textFill>
                    </w:rPr>
                    <w:t>沉渣：沉渣清掏后直接用于原料加工，不外排；</w:t>
                  </w:r>
                </w:p>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地下水防治：</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危废暂存间等应进行重点防渗；预处理池、初期雨水沉淀池、</w:t>
                  </w:r>
                  <w:r>
                    <w:rPr>
                      <w:rFonts w:hint="eastAsia" w:cs="Times New Roman"/>
                      <w:b w:val="0"/>
                      <w:bCs w:val="0"/>
                      <w:color w:val="000000" w:themeColor="text1"/>
                      <w:sz w:val="21"/>
                      <w:szCs w:val="21"/>
                      <w:lang w:val="en-US" w:eastAsia="zh-CN"/>
                      <w14:textFill>
                        <w14:solidFill>
                          <w14:schemeClr w14:val="tx1"/>
                        </w14:solidFill>
                      </w14:textFill>
                    </w:rPr>
                    <w:t>循环水池</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、一般固废暂存点</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进行一般防渗；其余均为简单防渗。</w:t>
                  </w:r>
                </w:p>
              </w:tc>
              <w:tc>
                <w:tcPr>
                  <w:tcW w:w="5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FF0000"/>
                      <w:sz w:val="21"/>
                      <w:szCs w:val="21"/>
                    </w:rPr>
                  </w:pPr>
                </w:p>
              </w:tc>
              <w:tc>
                <w:tcPr>
                  <w:tcW w:w="720" w:type="pct"/>
                  <w:gridSpan w:val="2"/>
                  <w:noWrap w:val="0"/>
                  <w:vAlign w:val="center"/>
                </w:tcPr>
                <w:p>
                  <w:pPr>
                    <w:adjustRightInd w:val="0"/>
                    <w:snapToGrid w:val="0"/>
                    <w:spacing w:before="62" w:beforeLines="20" w:after="62" w:afterLines="2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pacing w:val="-3"/>
                      <w:szCs w:val="21"/>
                      <w:lang w:eastAsia="zh-CN"/>
                      <w14:textFill>
                        <w14:solidFill>
                          <w14:schemeClr w14:val="tx1"/>
                        </w14:solidFill>
                      </w14:textFill>
                    </w:rPr>
                    <w:t>绿化</w:t>
                  </w:r>
                </w:p>
              </w:tc>
              <w:tc>
                <w:tcPr>
                  <w:tcW w:w="2637" w:type="pct"/>
                  <w:noWrap w:val="0"/>
                  <w:vAlign w:val="center"/>
                </w:tcPr>
                <w:p>
                  <w:pPr>
                    <w:adjustRightInd w:val="0"/>
                    <w:snapToGrid w:val="0"/>
                    <w:spacing w:before="62" w:beforeLines="20" w:after="62" w:afterLines="20"/>
                    <w:jc w:val="left"/>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厂区四周修建围墙，围墙高1.8m，为实心砖墙。增加厂区内植被绿化；</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6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3、主要工艺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本项目利用嘉阳电厂粗粉煤灰为原料，直接在原料堆场</w:t>
            </w:r>
            <w:r>
              <w:rPr>
                <w:rFonts w:hint="eastAsia" w:cs="Times New Roman"/>
                <w:b w:val="0"/>
                <w:bCs w:val="0"/>
                <w:color w:val="auto"/>
                <w:sz w:val="24"/>
                <w:szCs w:val="24"/>
                <w:lang w:val="en-US" w:eastAsia="zh-CN"/>
              </w:rPr>
              <w:t>紧邻的东北侧设置生产车间</w:t>
            </w:r>
            <w:r>
              <w:rPr>
                <w:rFonts w:hint="eastAsia" w:ascii="Times New Roman" w:hAnsi="Times New Roman" w:eastAsia="宋体" w:cs="Times New Roman"/>
                <w:b w:val="0"/>
                <w:bCs w:val="0"/>
                <w:color w:val="auto"/>
                <w:sz w:val="24"/>
                <w:szCs w:val="24"/>
                <w:lang w:val="en-US" w:eastAsia="zh-CN"/>
              </w:rPr>
              <w:t>进行</w:t>
            </w:r>
            <w:r>
              <w:rPr>
                <w:rFonts w:hint="eastAsia" w:cs="Times New Roman"/>
                <w:b w:val="0"/>
                <w:bCs w:val="0"/>
                <w:color w:val="auto"/>
                <w:sz w:val="24"/>
                <w:szCs w:val="24"/>
                <w:lang w:val="en-US" w:eastAsia="zh-CN"/>
              </w:rPr>
              <w:t>加工</w:t>
            </w:r>
            <w:r>
              <w:rPr>
                <w:rFonts w:hint="eastAsia" w:ascii="Times New Roman" w:hAnsi="Times New Roman" w:eastAsia="宋体" w:cs="Times New Roman"/>
                <w:b w:val="0"/>
                <w:bCs w:val="0"/>
                <w:color w:val="auto"/>
                <w:sz w:val="24"/>
                <w:szCs w:val="24"/>
                <w:lang w:val="en-US" w:eastAsia="zh-CN"/>
              </w:rPr>
              <w:t>，不涉及原料的运输，避免了原料运输粉尘的污染，本项目建设1条从</w:t>
            </w:r>
            <w:r>
              <w:rPr>
                <w:rFonts w:hint="eastAsia" w:cs="Times New Roman"/>
                <w:b w:val="0"/>
                <w:bCs w:val="0"/>
                <w:color w:val="auto"/>
                <w:sz w:val="24"/>
                <w:szCs w:val="24"/>
                <w:lang w:val="en-US" w:eastAsia="zh-CN"/>
              </w:rPr>
              <w:t>开采、</w:t>
            </w:r>
            <w:r>
              <w:rPr>
                <w:rFonts w:hint="eastAsia" w:ascii="Times New Roman" w:hAnsi="Times New Roman" w:eastAsia="宋体" w:cs="Times New Roman"/>
                <w:b w:val="0"/>
                <w:bCs w:val="0"/>
                <w:color w:val="auto"/>
                <w:sz w:val="24"/>
                <w:szCs w:val="24"/>
                <w:lang w:val="en-US" w:eastAsia="zh-CN"/>
              </w:rPr>
              <w:t>烘干、</w:t>
            </w:r>
            <w:r>
              <w:rPr>
                <w:rFonts w:hint="eastAsia" w:cs="Times New Roman"/>
                <w:b w:val="0"/>
                <w:bCs w:val="0"/>
                <w:color w:val="auto"/>
                <w:sz w:val="24"/>
                <w:szCs w:val="24"/>
                <w:lang w:val="en-US" w:eastAsia="zh-CN"/>
              </w:rPr>
              <w:t>选粉、</w:t>
            </w:r>
            <w:r>
              <w:rPr>
                <w:rFonts w:hint="eastAsia" w:ascii="Times New Roman" w:hAnsi="Times New Roman" w:eastAsia="宋体" w:cs="Times New Roman"/>
                <w:b w:val="0"/>
                <w:bCs w:val="0"/>
                <w:color w:val="auto"/>
                <w:sz w:val="24"/>
                <w:szCs w:val="24"/>
                <w:lang w:val="en-US" w:eastAsia="zh-CN"/>
              </w:rPr>
              <w:t>球磨至成品存储生产线。</w:t>
            </w:r>
          </w:p>
          <w:p>
            <w:pPr>
              <w:spacing w:line="360" w:lineRule="auto"/>
              <w:ind w:firstLine="482" w:firstLineChars="200"/>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4</w:t>
            </w:r>
            <w:r>
              <w:rPr>
                <w:rFonts w:hint="default" w:ascii="Times New Roman" w:hAnsi="Times New Roman" w:eastAsia="宋体" w:cs="Times New Roman"/>
                <w:b/>
                <w:bCs/>
                <w:color w:val="000000"/>
                <w:sz w:val="24"/>
                <w:szCs w:val="24"/>
                <w:lang w:val="en-US" w:eastAsia="zh-CN"/>
              </w:rPr>
              <w:t>、</w:t>
            </w:r>
            <w:r>
              <w:rPr>
                <w:rFonts w:hint="default" w:ascii="Times New Roman" w:hAnsi="Times New Roman" w:eastAsia="宋体" w:cs="Times New Roman"/>
                <w:b/>
                <w:bCs/>
                <w:color w:val="000000"/>
                <w:sz w:val="24"/>
                <w:szCs w:val="24"/>
              </w:rPr>
              <w:t>产品方案</w:t>
            </w:r>
          </w:p>
          <w:p>
            <w:pPr>
              <w:spacing w:line="360" w:lineRule="auto"/>
              <w:ind w:firstLine="480" w:firstLineChars="200"/>
              <w:rPr>
                <w:rFonts w:hint="default" w:ascii="Times New Roman" w:hAnsi="Times New Roman" w:eastAsia="宋体" w:cs="Times New Roman"/>
                <w:b/>
                <w:color w:val="000000"/>
                <w:szCs w:val="21"/>
              </w:rPr>
            </w:pPr>
            <w:r>
              <w:rPr>
                <w:rFonts w:hint="default" w:ascii="Times New Roman" w:hAnsi="Times New Roman" w:eastAsia="宋体" w:cs="Times New Roman"/>
                <w:color w:val="000000"/>
                <w:sz w:val="24"/>
                <w:szCs w:val="24"/>
              </w:rPr>
              <w:t>项目具体方案如下：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项目产品方案一览表</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292"/>
              <w:gridCol w:w="2077"/>
              <w:gridCol w:w="3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名称</w:t>
                  </w:r>
                </w:p>
              </w:tc>
              <w:tc>
                <w:tcPr>
                  <w:tcW w:w="74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年产量</w:t>
                  </w:r>
                </w:p>
              </w:tc>
              <w:tc>
                <w:tcPr>
                  <w:tcW w:w="1201"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eastAsia="zh-CN"/>
                    </w:rPr>
                    <w:t>规格</w:t>
                  </w:r>
                  <w:r>
                    <w:rPr>
                      <w:rFonts w:hint="default" w:ascii="Times New Roman" w:hAnsi="Times New Roman" w:eastAsia="宋体" w:cs="Times New Roman"/>
                      <w:b/>
                      <w:bCs/>
                      <w:color w:val="auto"/>
                      <w:sz w:val="21"/>
                      <w:lang w:val="en-US" w:eastAsia="zh-CN"/>
                    </w:rPr>
                    <w:t>/型号</w:t>
                  </w:r>
                </w:p>
              </w:tc>
              <w:tc>
                <w:tcPr>
                  <w:tcW w:w="223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eastAsia" w:ascii="Times New Roman" w:hAnsi="Times New Roman" w:eastAsia="宋体" w:cs="Times New Roman"/>
                      <w:b/>
                      <w:bCs/>
                      <w:color w:val="auto"/>
                      <w:sz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eastAsia" w:ascii="Times New Roman" w:hAnsi="Times New Roman" w:eastAsia="宋体" w:cs="Times New Roman"/>
                      <w:color w:val="auto"/>
                      <w:sz w:val="24"/>
                      <w:lang w:val="en-US" w:eastAsia="zh-CN"/>
                    </w:rPr>
                    <w:t>粉煤灰</w:t>
                  </w:r>
                </w:p>
              </w:tc>
              <w:tc>
                <w:tcPr>
                  <w:tcW w:w="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80</w:t>
                  </w:r>
                  <w:r>
                    <w:rPr>
                      <w:rFonts w:hint="default" w:ascii="Times New Roman" w:hAnsi="Times New Roman" w:eastAsia="宋体" w:cs="Times New Roman"/>
                      <w:b w:val="0"/>
                      <w:bCs w:val="0"/>
                      <w:color w:val="auto"/>
                      <w:sz w:val="21"/>
                      <w:lang w:val="en-US" w:eastAsia="zh-CN"/>
                    </w:rPr>
                    <w:t>万</w:t>
                  </w:r>
                  <w:r>
                    <w:rPr>
                      <w:rFonts w:hint="eastAsia" w:ascii="Times New Roman" w:hAnsi="Times New Roman" w:eastAsia="宋体" w:cs="Times New Roman"/>
                      <w:b w:val="0"/>
                      <w:bCs w:val="0"/>
                      <w:color w:val="auto"/>
                      <w:sz w:val="21"/>
                      <w:lang w:val="en-US" w:eastAsia="zh-CN"/>
                    </w:rPr>
                    <w:t>吨</w:t>
                  </w:r>
                </w:p>
              </w:tc>
              <w:tc>
                <w:tcPr>
                  <w:tcW w:w="12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120目</w:t>
                  </w:r>
                </w:p>
              </w:tc>
              <w:tc>
                <w:tcPr>
                  <w:tcW w:w="22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color w:val="000000"/>
                      <w:lang w:val="en-US" w:eastAsia="zh-CN"/>
                    </w:rPr>
                    <w:t>外售作为混凝土添加料</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产品质量标准：项目所产粉煤灰满足《用于水泥和混凝土中的粉煤灰》（GBT1596-2005）中混凝土用料二级技术要求，见下表：</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表2-</w:t>
            </w:r>
            <w:r>
              <w:rPr>
                <w:rFonts w:hint="eastAsia" w:cs="Times New Roman"/>
                <w:b/>
                <w:bCs/>
                <w:color w:val="auto"/>
                <w:kern w:val="2"/>
                <w:sz w:val="21"/>
                <w:szCs w:val="21"/>
                <w:lang w:val="en-US" w:eastAsia="zh-CN" w:bidi="ar-SA"/>
              </w:rPr>
              <w:t>3</w:t>
            </w:r>
            <w:r>
              <w:rPr>
                <w:rFonts w:hint="eastAsia" w:ascii="Times New Roman" w:hAnsi="Times New Roman" w:eastAsia="宋体" w:cs="Times New Roman"/>
                <w:b/>
                <w:bCs/>
                <w:color w:val="auto"/>
                <w:kern w:val="2"/>
                <w:sz w:val="21"/>
                <w:szCs w:val="21"/>
                <w:lang w:val="en-US" w:eastAsia="zh-CN" w:bidi="ar-SA"/>
              </w:rPr>
              <w:t xml:space="preserve">  拌制混凝土和用粉煤灰技术要求</w:t>
            </w:r>
          </w:p>
          <w:tbl>
            <w:tblPr>
              <w:tblStyle w:val="1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5"/>
              <w:gridCol w:w="4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技术要求（不大于%）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细度（45μm方孔筛筛余）</w:t>
                  </w:r>
                </w:p>
              </w:tc>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需水量比</w:t>
                  </w:r>
                </w:p>
              </w:tc>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烧失量</w:t>
                  </w:r>
                </w:p>
              </w:tc>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含水量</w:t>
                  </w:r>
                </w:p>
              </w:tc>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三氧化硫</w:t>
                  </w:r>
                </w:p>
              </w:tc>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游离氧化钙</w:t>
                  </w:r>
                </w:p>
              </w:tc>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安定性（雷氏夹爱沸煮后增加距离）不大于/mm</w:t>
                  </w:r>
                </w:p>
              </w:tc>
              <w:tc>
                <w:tcPr>
                  <w:tcW w:w="2500" w:type="pct"/>
                  <w:tcBorders>
                    <w:tl2br w:val="nil"/>
                    <w:tr2bl w:val="nil"/>
                  </w:tcBorders>
                  <w:noWrap w:val="0"/>
                  <w:vAlign w:val="top"/>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r>
          </w:tbl>
          <w:p>
            <w:pPr>
              <w:spacing w:line="360" w:lineRule="auto"/>
              <w:ind w:firstLine="482" w:firstLineChars="200"/>
              <w:rPr>
                <w:rFonts w:hint="default" w:ascii="Times New Roman" w:hAnsi="Times New Roman" w:eastAsia="宋体" w:cs="Times New Roman"/>
                <w:b/>
                <w:sz w:val="24"/>
                <w:szCs w:val="24"/>
                <w:lang w:val="en-GB"/>
              </w:rPr>
            </w:pP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w:t>
            </w:r>
            <w:r>
              <w:rPr>
                <w:rFonts w:hint="default" w:ascii="Times New Roman" w:hAnsi="Times New Roman" w:eastAsia="宋体" w:cs="Times New Roman"/>
                <w:b/>
                <w:sz w:val="24"/>
                <w:szCs w:val="24"/>
                <w:lang w:val="en-GB"/>
              </w:rPr>
              <w:t>主要设备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本项目营运期主要设备清单详细见表</w:t>
            </w:r>
            <w:r>
              <w:rPr>
                <w:rFonts w:hint="eastAsia" w:cs="Times New Roman"/>
                <w:sz w:val="24"/>
                <w:szCs w:val="24"/>
                <w:lang w:val="en-US" w:eastAsia="zh-CN"/>
              </w:rPr>
              <w:t>2</w:t>
            </w: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snapToGrid/>
              <w:spacing w:after="0"/>
              <w:ind w:left="0" w:leftChars="0" w:firstLine="482"/>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表</w:t>
            </w:r>
            <w:r>
              <w:rPr>
                <w:rFonts w:hint="eastAsia"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rPr>
              <w:t xml:space="preserve">   主要生产设备一览表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4107"/>
              <w:gridCol w:w="2196"/>
              <w:gridCol w:w="14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2"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2374"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设备名称</w:t>
                  </w:r>
                </w:p>
              </w:tc>
              <w:tc>
                <w:tcPr>
                  <w:tcW w:w="1269"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功率</w:t>
                  </w:r>
                </w:p>
              </w:tc>
              <w:tc>
                <w:tcPr>
                  <w:tcW w:w="834"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数量（台）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ind w:left="0" w:hanging="60" w:hangingChars="29"/>
                    <w:jc w:val="center"/>
                    <w:rPr>
                      <w:rFonts w:hint="default" w:ascii="Times New Roman" w:hAnsi="Times New Roman" w:eastAsia="宋体" w:cs="Times New Roman"/>
                      <w:bCs/>
                      <w:smallCaps/>
                      <w:color w:val="000000"/>
                      <w:sz w:val="21"/>
                      <w:szCs w:val="21"/>
                    </w:rPr>
                  </w:pPr>
                  <w:r>
                    <w:rPr>
                      <w:rFonts w:hint="default" w:ascii="Times New Roman" w:hAnsi="Times New Roman" w:eastAsia="宋体" w:cs="Times New Roman"/>
                      <w:color w:val="000000"/>
                      <w:sz w:val="21"/>
                      <w:szCs w:val="21"/>
                    </w:rPr>
                    <w:t>1</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bCs/>
                      <w:smallCaps/>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球磨机</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24KW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ind w:left="0" w:hanging="60" w:hangingChars="29"/>
                    <w:jc w:val="center"/>
                    <w:rPr>
                      <w:rFonts w:hint="default" w:ascii="Times New Roman" w:hAnsi="Times New Roman" w:eastAsia="宋体" w:cs="Times New Roman"/>
                      <w:bCs/>
                      <w:smallCaps/>
                      <w:color w:val="000000"/>
                      <w:sz w:val="21"/>
                      <w:szCs w:val="21"/>
                    </w:rPr>
                  </w:pPr>
                  <w:r>
                    <w:rPr>
                      <w:rFonts w:hint="default" w:ascii="Times New Roman" w:hAnsi="Times New Roman" w:eastAsia="宋体" w:cs="Times New Roman"/>
                      <w:color w:val="000000"/>
                      <w:sz w:val="21"/>
                      <w:szCs w:val="21"/>
                    </w:rPr>
                    <w:t>2</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bCs/>
                      <w:smallCaps/>
                      <w:color w:val="000000"/>
                      <w:sz w:val="21"/>
                      <w:szCs w:val="21"/>
                      <w:lang w:val="en-US"/>
                    </w:rPr>
                  </w:pPr>
                  <w:r>
                    <w:rPr>
                      <w:rFonts w:hint="default" w:ascii="Times New Roman" w:hAnsi="Times New Roman" w:eastAsia="宋体" w:cs="Times New Roman"/>
                      <w:i w:val="0"/>
                      <w:color w:val="000000"/>
                      <w:kern w:val="0"/>
                      <w:sz w:val="21"/>
                      <w:szCs w:val="21"/>
                      <w:u w:val="none"/>
                      <w:lang w:val="en-US" w:eastAsia="zh-CN" w:bidi="ar"/>
                    </w:rPr>
                    <w:t>收尘器</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95KW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cs="Times New Roman"/>
                      <w:i w:val="0"/>
                      <w:color w:val="000000"/>
                      <w:kern w:val="0"/>
                      <w:sz w:val="21"/>
                      <w:szCs w:val="21"/>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ind w:left="0" w:hanging="60" w:hangingChars="29"/>
                    <w:jc w:val="center"/>
                    <w:rPr>
                      <w:rFonts w:hint="default" w:ascii="Times New Roman" w:hAnsi="Times New Roman" w:eastAsia="宋体" w:cs="Times New Roman"/>
                      <w:bCs/>
                      <w:smallCaps/>
                      <w:color w:val="000000"/>
                      <w:sz w:val="21"/>
                      <w:szCs w:val="21"/>
                    </w:rPr>
                  </w:pPr>
                  <w:r>
                    <w:rPr>
                      <w:rFonts w:hint="default" w:ascii="Times New Roman" w:hAnsi="Times New Roman" w:eastAsia="宋体" w:cs="Times New Roman"/>
                      <w:color w:val="000000"/>
                      <w:sz w:val="21"/>
                      <w:szCs w:val="21"/>
                    </w:rPr>
                    <w:t>3</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bCs/>
                      <w:smallCaps/>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提升机</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45KW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22" w:type="pct"/>
                  <w:noWrap w:val="0"/>
                  <w:vAlign w:val="center"/>
                </w:tcPr>
                <w:p>
                  <w:pPr>
                    <w:keepNext w:val="0"/>
                    <w:keepLines w:val="0"/>
                    <w:pageBreakBefore w:val="0"/>
                    <w:kinsoku/>
                    <w:wordWrap/>
                    <w:overflowPunct/>
                    <w:topLinePunct w:val="0"/>
                    <w:autoSpaceDE/>
                    <w:autoSpaceDN/>
                    <w:bidi w:val="0"/>
                    <w:adjustRightInd/>
                    <w:ind w:left="0" w:hanging="60" w:hangingChars="29"/>
                    <w:jc w:val="center"/>
                    <w:rPr>
                      <w:rFonts w:hint="default" w:ascii="Times New Roman" w:hAnsi="Times New Roman" w:eastAsia="宋体" w:cs="Times New Roman"/>
                      <w:bCs/>
                      <w:smallCaps/>
                      <w:color w:val="000000"/>
                      <w:sz w:val="21"/>
                      <w:szCs w:val="21"/>
                    </w:rPr>
                  </w:pPr>
                  <w:r>
                    <w:rPr>
                      <w:rFonts w:hint="default" w:ascii="Times New Roman" w:hAnsi="Times New Roman" w:eastAsia="宋体" w:cs="Times New Roman"/>
                      <w:color w:val="000000"/>
                      <w:sz w:val="21"/>
                      <w:szCs w:val="21"/>
                    </w:rPr>
                    <w:t>4</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bCs/>
                      <w:smallCaps/>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选粉机</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400KW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bCs/>
                      <w:smallCaps/>
                      <w:color w:val="000000"/>
                      <w:sz w:val="21"/>
                      <w:szCs w:val="21"/>
                    </w:rPr>
                  </w:pPr>
                  <w:r>
                    <w:rPr>
                      <w:rFonts w:hint="default" w:ascii="Times New Roman" w:hAnsi="Times New Roman" w:eastAsia="宋体" w:cs="Times New Roman"/>
                      <w:color w:val="000000"/>
                      <w:sz w:val="21"/>
                      <w:szCs w:val="21"/>
                    </w:rPr>
                    <w:t>5</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bCs/>
                      <w:smallCaps/>
                      <w:color w:val="000000"/>
                      <w:sz w:val="21"/>
                      <w:szCs w:val="21"/>
                      <w:lang w:val="en-US"/>
                    </w:rPr>
                  </w:pPr>
                  <w:r>
                    <w:rPr>
                      <w:rFonts w:hint="default" w:ascii="Times New Roman" w:hAnsi="Times New Roman" w:eastAsia="宋体" w:cs="Times New Roman"/>
                      <w:i w:val="0"/>
                      <w:color w:val="000000"/>
                      <w:kern w:val="0"/>
                      <w:sz w:val="21"/>
                      <w:szCs w:val="21"/>
                      <w:u w:val="none"/>
                      <w:lang w:val="en-US" w:eastAsia="zh-CN" w:bidi="ar"/>
                    </w:rPr>
                    <w:t>风干机</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75KW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底风风机</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95KW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收尘</w:t>
                  </w:r>
                  <w:r>
                    <w:rPr>
                      <w:rFonts w:hint="default" w:ascii="Times New Roman" w:hAnsi="Times New Roman" w:eastAsia="宋体" w:cs="Times New Roman"/>
                      <w:i w:val="0"/>
                      <w:color w:val="000000"/>
                      <w:kern w:val="0"/>
                      <w:sz w:val="21"/>
                      <w:szCs w:val="21"/>
                      <w:u w:val="none"/>
                      <w:lang w:val="en-US" w:eastAsia="zh-CN" w:bidi="ar"/>
                    </w:rPr>
                    <w:t>器</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115KW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提升机</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45KW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w:t>
                  </w:r>
                </w:p>
              </w:tc>
              <w:tc>
                <w:tcPr>
                  <w:tcW w:w="237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破碎机</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11KW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w:t>
                  </w:r>
                </w:p>
              </w:tc>
              <w:tc>
                <w:tcPr>
                  <w:tcW w:w="2374"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小提升机</w:t>
                  </w:r>
                </w:p>
              </w:tc>
              <w:tc>
                <w:tcPr>
                  <w:tcW w:w="1269"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7.5KW</w:t>
                  </w:r>
                </w:p>
              </w:tc>
              <w:tc>
                <w:tcPr>
                  <w:tcW w:w="834" w:type="pct"/>
                  <w:noWrap w:val="0"/>
                  <w:vAlign w:val="center"/>
                </w:tcPr>
                <w:p>
                  <w:pPr>
                    <w:keepNext w:val="0"/>
                    <w:keepLines w:val="0"/>
                    <w:pageBreakBefore w:val="0"/>
                    <w:widowControl/>
                    <w:suppressLineNumbers w:val="0"/>
                    <w:kinsoku/>
                    <w:wordWrap/>
                    <w:overflowPunct/>
                    <w:topLinePunct w:val="0"/>
                    <w:autoSpaceDE/>
                    <w:autoSpaceDN/>
                    <w:bidi w:val="0"/>
                    <w:adjustRightInd/>
                    <w:ind w:left="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color w:val="00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p>
              </w:tc>
              <w:tc>
                <w:tcPr>
                  <w:tcW w:w="2374"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入料皮带</w:t>
                  </w:r>
                </w:p>
              </w:tc>
              <w:tc>
                <w:tcPr>
                  <w:tcW w:w="1269"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15kw</w:t>
                  </w:r>
                </w:p>
              </w:tc>
              <w:tc>
                <w:tcPr>
                  <w:tcW w:w="834"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w:t>
                  </w:r>
                </w:p>
              </w:tc>
              <w:tc>
                <w:tcPr>
                  <w:tcW w:w="2374"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小收尘</w:t>
                  </w:r>
                  <w:r>
                    <w:rPr>
                      <w:rFonts w:hint="default" w:ascii="Times New Roman" w:hAnsi="Times New Roman" w:eastAsia="宋体" w:cs="Times New Roman"/>
                      <w:i w:val="0"/>
                      <w:color w:val="000000"/>
                      <w:kern w:val="0"/>
                      <w:sz w:val="21"/>
                      <w:szCs w:val="21"/>
                      <w:u w:val="none"/>
                      <w:lang w:val="en-US" w:eastAsia="zh-CN" w:bidi="ar"/>
                    </w:rPr>
                    <w:t>器</w:t>
                  </w:r>
                </w:p>
              </w:tc>
              <w:tc>
                <w:tcPr>
                  <w:tcW w:w="1269"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11kw</w:t>
                  </w:r>
                </w:p>
              </w:tc>
              <w:tc>
                <w:tcPr>
                  <w:tcW w:w="834"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i w:val="0"/>
                      <w:color w:val="000000"/>
                      <w:kern w:val="0"/>
                      <w:sz w:val="21"/>
                      <w:szCs w:val="21"/>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13</w:t>
                  </w:r>
                </w:p>
              </w:tc>
              <w:tc>
                <w:tcPr>
                  <w:tcW w:w="2374"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罐车</w:t>
                  </w:r>
                </w:p>
              </w:tc>
              <w:tc>
                <w:tcPr>
                  <w:tcW w:w="1269"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834"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eastAsia="宋体" w:cs="Times New Roman"/>
                      <w:b w:val="0"/>
                      <w:bCs/>
                      <w:color w:val="000000"/>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22"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14</w:t>
                  </w:r>
                </w:p>
              </w:tc>
              <w:tc>
                <w:tcPr>
                  <w:tcW w:w="2374" w:type="pct"/>
                  <w:noWrap w:val="0"/>
                  <w:vAlign w:val="center"/>
                </w:tcPr>
                <w:p>
                  <w:pPr>
                    <w:keepNext w:val="0"/>
                    <w:keepLines w:val="0"/>
                    <w:pageBreakBefore w:val="0"/>
                    <w:kinsoku/>
                    <w:wordWrap/>
                    <w:overflowPunct/>
                    <w:topLinePunct w:val="0"/>
                    <w:autoSpaceDE/>
                    <w:autoSpaceDN/>
                    <w:bidi w:val="0"/>
                    <w:adjustRightInd/>
                    <w:snapToGrid w:val="0"/>
                    <w:ind w:lef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挖掘机</w:t>
                  </w:r>
                </w:p>
              </w:tc>
              <w:tc>
                <w:tcPr>
                  <w:tcW w:w="1269"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4" w:type="pct"/>
                  <w:noWrap w:val="0"/>
                  <w:vAlign w:val="center"/>
                </w:tcPr>
                <w:p>
                  <w:pPr>
                    <w:keepNext w:val="0"/>
                    <w:keepLines w:val="0"/>
                    <w:pageBreakBefore w:val="0"/>
                    <w:kinsoku/>
                    <w:wordWrap/>
                    <w:overflowPunct/>
                    <w:topLinePunct w:val="0"/>
                    <w:autoSpaceDE/>
                    <w:autoSpaceDN/>
                    <w:bidi w:val="0"/>
                    <w:adjustRightInd/>
                    <w:ind w:left="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1</w:t>
                  </w:r>
                </w:p>
              </w:tc>
            </w:tr>
          </w:tbl>
          <w:p>
            <w:pPr>
              <w:spacing w:line="360" w:lineRule="auto"/>
              <w:ind w:firstLine="482" w:firstLineChars="200"/>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、原辅材料</w:t>
            </w:r>
          </w:p>
          <w:p>
            <w:pPr>
              <w:spacing w:line="360" w:lineRule="auto"/>
              <w:ind w:firstLine="48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本项目涉及的主要原辅材料及能耗情况见表</w:t>
            </w:r>
            <w:r>
              <w:rPr>
                <w:rFonts w:hint="eastAsia" w:cs="Times New Roman"/>
                <w:bCs/>
                <w:color w:val="000000"/>
                <w:sz w:val="24"/>
                <w:szCs w:val="24"/>
                <w:lang w:val="en-US" w:eastAsia="zh-CN"/>
              </w:rPr>
              <w:t>2</w:t>
            </w:r>
            <w:r>
              <w:rPr>
                <w:rFonts w:hint="default" w:ascii="Times New Roman" w:hAnsi="Times New Roman" w:eastAsia="宋体" w:cs="Times New Roman"/>
                <w:bCs/>
                <w:color w:val="000000"/>
                <w:sz w:val="24"/>
                <w:szCs w:val="24"/>
              </w:rPr>
              <w:t>-</w:t>
            </w:r>
            <w:r>
              <w:rPr>
                <w:rFonts w:hint="eastAsia" w:cs="Times New Roman"/>
                <w:bCs/>
                <w:color w:val="000000"/>
                <w:sz w:val="24"/>
                <w:szCs w:val="24"/>
                <w:lang w:val="en-US" w:eastAsia="zh-CN"/>
              </w:rPr>
              <w:t>5</w:t>
            </w:r>
            <w:r>
              <w:rPr>
                <w:rFonts w:hint="default" w:ascii="Times New Roman" w:hAnsi="Times New Roman" w:eastAsia="宋体" w:cs="Times New Roman"/>
                <w:bCs/>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主要原辅材料及能耗一览表</w:t>
            </w:r>
          </w:p>
          <w:tbl>
            <w:tblPr>
              <w:tblStyle w:val="17"/>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2082"/>
              <w:gridCol w:w="1544"/>
              <w:gridCol w:w="1524"/>
              <w:gridCol w:w="1428"/>
              <w:gridCol w:w="1356"/>
              <w:gridCol w:w="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26" w:type="pct"/>
                <w:trHeight w:val="269" w:hRule="atLeast"/>
                <w:jc w:val="center"/>
              </w:trPr>
              <w:tc>
                <w:tcPr>
                  <w:tcW w:w="282" w:type="pct"/>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 xml:space="preserve">类别     </w:t>
                  </w:r>
                </w:p>
              </w:tc>
              <w:tc>
                <w:tcPr>
                  <w:tcW w:w="1204" w:type="pct"/>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名称</w:t>
                  </w:r>
                </w:p>
              </w:tc>
              <w:tc>
                <w:tcPr>
                  <w:tcW w:w="893" w:type="pct"/>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用量</w:t>
                  </w:r>
                </w:p>
              </w:tc>
              <w:tc>
                <w:tcPr>
                  <w:tcW w:w="881" w:type="pct"/>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来源</w:t>
                  </w:r>
                </w:p>
              </w:tc>
              <w:tc>
                <w:tcPr>
                  <w:tcW w:w="826" w:type="pct"/>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成份</w:t>
                  </w:r>
                </w:p>
              </w:tc>
              <w:tc>
                <w:tcPr>
                  <w:tcW w:w="784" w:type="pct"/>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26" w:type="pct"/>
                <w:trHeight w:val="626" w:hRule="atLeast"/>
                <w:jc w:val="center"/>
              </w:trPr>
              <w:tc>
                <w:tcPr>
                  <w:tcW w:w="282" w:type="pct"/>
                  <w:vMerge w:val="restart"/>
                  <w:noWrap w:val="0"/>
                  <w:vAlign w:val="center"/>
                </w:tcPr>
                <w:p>
                  <w:pPr>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原辅料</w:t>
                  </w:r>
                </w:p>
              </w:tc>
              <w:tc>
                <w:tcPr>
                  <w:tcW w:w="12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粉煤灰</w:t>
                  </w:r>
                </w:p>
              </w:tc>
              <w:tc>
                <w:tcPr>
                  <w:tcW w:w="893" w:type="pct"/>
                  <w:noWrap w:val="0"/>
                  <w:vAlign w:val="center"/>
                </w:tcPr>
                <w:p>
                  <w:pPr>
                    <w:jc w:val="center"/>
                    <w:rPr>
                      <w:rFonts w:hint="eastAsia" w:ascii="Times New Roman" w:hAnsi="Times New Roman" w:eastAsia="宋体" w:cs="Times New Roman"/>
                      <w:bCs/>
                      <w:color w:val="000000"/>
                      <w:kern w:val="2"/>
                      <w:sz w:val="21"/>
                      <w:szCs w:val="21"/>
                      <w:lang w:val="en-US" w:eastAsia="zh-CN" w:bidi="ar-SA"/>
                    </w:rPr>
                  </w:pPr>
                  <w:r>
                    <w:rPr>
                      <w:rFonts w:hint="eastAsia" w:cs="Times New Roman"/>
                      <w:bCs/>
                      <w:color w:val="000000"/>
                      <w:sz w:val="21"/>
                      <w:szCs w:val="21"/>
                      <w:lang w:val="en-US" w:eastAsia="zh-CN"/>
                    </w:rPr>
                    <w:t>1139455.4</w:t>
                  </w:r>
                  <w:r>
                    <w:rPr>
                      <w:rFonts w:hint="default" w:ascii="Times New Roman" w:hAnsi="Times New Roman" w:eastAsia="宋体" w:cs="Times New Roman"/>
                      <w:bCs/>
                      <w:color w:val="000000"/>
                      <w:sz w:val="21"/>
                      <w:szCs w:val="21"/>
                    </w:rPr>
                    <w:t>t/a</w:t>
                  </w:r>
                </w:p>
              </w:tc>
              <w:tc>
                <w:tcPr>
                  <w:tcW w:w="881" w:type="pct"/>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嘉阳电厂</w:t>
                  </w:r>
                </w:p>
              </w:tc>
              <w:tc>
                <w:tcPr>
                  <w:tcW w:w="826" w:type="pct"/>
                  <w:noWrap w:val="0"/>
                  <w:vAlign w:val="center"/>
                </w:tcPr>
                <w:p>
                  <w:pPr>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color w:val="000000"/>
                      <w:sz w:val="21"/>
                      <w:szCs w:val="21"/>
                    </w:rPr>
                    <w:t>SiO</w:t>
                  </w:r>
                  <w:r>
                    <w:rPr>
                      <w:rFonts w:hint="default" w:ascii="Times New Roman" w:hAnsi="Times New Roman" w:eastAsia="宋体" w:cs="Times New Roman"/>
                      <w:color w:val="000000"/>
                      <w:sz w:val="21"/>
                      <w:szCs w:val="21"/>
                      <w:vertAlign w:val="subscript"/>
                    </w:rPr>
                    <w:t>2</w:t>
                  </w:r>
                  <w:r>
                    <w:rPr>
                      <w:rFonts w:hint="default" w:ascii="Times New Roman" w:hAnsi="Times New Roman" w:eastAsia="宋体" w:cs="Times New Roman"/>
                      <w:color w:val="000000"/>
                      <w:sz w:val="21"/>
                      <w:szCs w:val="21"/>
                    </w:rPr>
                    <w:t>、CaO</w:t>
                  </w:r>
                </w:p>
              </w:tc>
              <w:tc>
                <w:tcPr>
                  <w:tcW w:w="7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嘉阳电厂堆场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3" w:hRule="atLeast"/>
                <w:jc w:val="center"/>
              </w:trPr>
              <w:tc>
                <w:tcPr>
                  <w:tcW w:w="282" w:type="pct"/>
                  <w:vMerge w:val="continue"/>
                  <w:noWrap w:val="0"/>
                  <w:vAlign w:val="center"/>
                </w:tcPr>
                <w:p>
                  <w:pPr>
                    <w:jc w:val="center"/>
                    <w:rPr>
                      <w:rFonts w:hint="default" w:ascii="Times New Roman" w:hAnsi="Times New Roman" w:eastAsia="宋体" w:cs="Times New Roman"/>
                      <w:bCs/>
                      <w:color w:val="000000"/>
                      <w:sz w:val="21"/>
                      <w:szCs w:val="21"/>
                    </w:rPr>
                  </w:pPr>
                </w:p>
              </w:tc>
              <w:tc>
                <w:tcPr>
                  <w:tcW w:w="12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w:t>
                  </w:r>
                </w:p>
              </w:tc>
              <w:tc>
                <w:tcPr>
                  <w:tcW w:w="893" w:type="pct"/>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5250</w:t>
                  </w: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881"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当地供给</w:t>
                  </w:r>
                </w:p>
              </w:tc>
              <w:tc>
                <w:tcPr>
                  <w:tcW w:w="826" w:type="pct"/>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O</w:t>
                  </w:r>
                </w:p>
              </w:tc>
              <w:tc>
                <w:tcPr>
                  <w:tcW w:w="91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26" w:type="pct"/>
                <w:trHeight w:val="303" w:hRule="atLeast"/>
                <w:jc w:val="center"/>
              </w:trPr>
              <w:tc>
                <w:tcPr>
                  <w:tcW w:w="282" w:type="pct"/>
                  <w:vMerge w:val="continue"/>
                  <w:noWrap w:val="0"/>
                  <w:vAlign w:val="center"/>
                </w:tcPr>
                <w:p>
                  <w:pPr>
                    <w:jc w:val="center"/>
                    <w:rPr>
                      <w:rFonts w:hint="default" w:ascii="Times New Roman" w:hAnsi="Times New Roman" w:eastAsia="宋体" w:cs="Times New Roman"/>
                      <w:bCs/>
                      <w:color w:val="000000"/>
                      <w:sz w:val="21"/>
                      <w:szCs w:val="21"/>
                    </w:rPr>
                  </w:pPr>
                </w:p>
              </w:tc>
              <w:tc>
                <w:tcPr>
                  <w:tcW w:w="120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机油</w:t>
                  </w:r>
                </w:p>
              </w:tc>
              <w:tc>
                <w:tcPr>
                  <w:tcW w:w="893" w:type="pct"/>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0.1t/a</w:t>
                  </w:r>
                </w:p>
              </w:tc>
              <w:tc>
                <w:tcPr>
                  <w:tcW w:w="881" w:type="pct"/>
                  <w:noWrap w:val="0"/>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外购</w:t>
                  </w:r>
                </w:p>
              </w:tc>
              <w:tc>
                <w:tcPr>
                  <w:tcW w:w="826" w:type="pct"/>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784" w:type="pct"/>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不储存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26" w:type="pct"/>
                <w:trHeight w:val="303" w:hRule="atLeast"/>
                <w:jc w:val="center"/>
              </w:trPr>
              <w:tc>
                <w:tcPr>
                  <w:tcW w:w="282" w:type="pct"/>
                  <w:vMerge w:val="restart"/>
                  <w:noWrap w:val="0"/>
                  <w:vAlign w:val="center"/>
                </w:tcPr>
                <w:p>
                  <w:pPr>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能源</w:t>
                  </w:r>
                </w:p>
              </w:tc>
              <w:tc>
                <w:tcPr>
                  <w:tcW w:w="1204" w:type="pct"/>
                  <w:noWrap w:val="0"/>
                  <w:vAlign w:val="center"/>
                </w:tcPr>
                <w:p>
                  <w:pPr>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电</w:t>
                  </w:r>
                </w:p>
              </w:tc>
              <w:tc>
                <w:tcPr>
                  <w:tcW w:w="893" w:type="pct"/>
                  <w:noWrap w:val="0"/>
                  <w:vAlign w:val="center"/>
                </w:tcPr>
                <w:p>
                  <w:pPr>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lang w:val="en-US" w:eastAsia="zh-CN"/>
                    </w:rPr>
                    <w:t>50</w:t>
                  </w:r>
                  <w:r>
                    <w:rPr>
                      <w:rFonts w:hint="default" w:ascii="Times New Roman" w:hAnsi="Times New Roman" w:eastAsia="宋体" w:cs="Times New Roman"/>
                      <w:bCs/>
                      <w:color w:val="000000"/>
                      <w:sz w:val="21"/>
                      <w:szCs w:val="21"/>
                    </w:rPr>
                    <w:t>万（kw•h）</w:t>
                  </w:r>
                </w:p>
              </w:tc>
              <w:tc>
                <w:tcPr>
                  <w:tcW w:w="881" w:type="pct"/>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当地供给</w:t>
                  </w:r>
                </w:p>
              </w:tc>
              <w:tc>
                <w:tcPr>
                  <w:tcW w:w="826" w:type="pct"/>
                  <w:noWrap w:val="0"/>
                  <w:vAlign w:val="center"/>
                </w:tcPr>
                <w:p>
                  <w:pPr>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c>
                <w:tcPr>
                  <w:tcW w:w="784" w:type="pct"/>
                  <w:noWrap w:val="0"/>
                  <w:vAlign w:val="center"/>
                </w:tcPr>
                <w:p>
                  <w:pPr>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26" w:type="pct"/>
                <w:trHeight w:val="360" w:hRule="atLeast"/>
                <w:jc w:val="center"/>
              </w:trPr>
              <w:tc>
                <w:tcPr>
                  <w:tcW w:w="282" w:type="pct"/>
                  <w:vMerge w:val="continue"/>
                  <w:noWrap w:val="0"/>
                  <w:vAlign w:val="center"/>
                </w:tcPr>
                <w:p>
                  <w:pPr>
                    <w:jc w:val="center"/>
                    <w:rPr>
                      <w:rFonts w:hint="default" w:ascii="Times New Roman" w:hAnsi="Times New Roman" w:eastAsia="宋体" w:cs="Times New Roman"/>
                      <w:bCs/>
                      <w:color w:val="000000"/>
                      <w:sz w:val="21"/>
                      <w:szCs w:val="21"/>
                    </w:rPr>
                  </w:pPr>
                </w:p>
              </w:tc>
              <w:tc>
                <w:tcPr>
                  <w:tcW w:w="1204" w:type="pct"/>
                  <w:noWrap w:val="0"/>
                  <w:vAlign w:val="center"/>
                </w:tcPr>
                <w:p>
                  <w:pPr>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水</w:t>
                  </w:r>
                </w:p>
              </w:tc>
              <w:tc>
                <w:tcPr>
                  <w:tcW w:w="893" w:type="pct"/>
                  <w:noWrap w:val="0"/>
                  <w:vAlign w:val="center"/>
                </w:tcPr>
                <w:p>
                  <w:pPr>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lang w:val="en-US" w:eastAsia="zh-CN"/>
                    </w:rPr>
                    <w:t>35916</w:t>
                  </w:r>
                  <w:r>
                    <w:rPr>
                      <w:rFonts w:hint="default" w:ascii="Times New Roman" w:hAnsi="Times New Roman" w:eastAsia="宋体" w:cs="Times New Roman"/>
                      <w:bCs/>
                      <w:color w:val="000000"/>
                      <w:sz w:val="21"/>
                      <w:szCs w:val="21"/>
                    </w:rPr>
                    <w:t>m</w:t>
                  </w:r>
                  <w:r>
                    <w:rPr>
                      <w:rFonts w:hint="default" w:ascii="Times New Roman" w:hAnsi="Times New Roman" w:eastAsia="宋体" w:cs="Times New Roman"/>
                      <w:bCs/>
                      <w:color w:val="000000"/>
                      <w:sz w:val="21"/>
                      <w:szCs w:val="21"/>
                      <w:vertAlign w:val="superscript"/>
                    </w:rPr>
                    <w:t>3</w:t>
                  </w:r>
                  <w:r>
                    <w:rPr>
                      <w:rFonts w:hint="default" w:ascii="Times New Roman" w:hAnsi="Times New Roman" w:eastAsia="宋体" w:cs="Times New Roman"/>
                      <w:bCs/>
                      <w:color w:val="000000"/>
                      <w:sz w:val="21"/>
                      <w:szCs w:val="21"/>
                    </w:rPr>
                    <w:t>/a</w:t>
                  </w:r>
                </w:p>
              </w:tc>
              <w:tc>
                <w:tcPr>
                  <w:tcW w:w="881" w:type="pct"/>
                  <w:noWrap w:val="0"/>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当地供给</w:t>
                  </w:r>
                </w:p>
              </w:tc>
              <w:tc>
                <w:tcPr>
                  <w:tcW w:w="826" w:type="pct"/>
                  <w:noWrap w:val="0"/>
                  <w:vAlign w:val="center"/>
                </w:tcPr>
                <w:p>
                  <w:pPr>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H</w:t>
                  </w:r>
                  <w:r>
                    <w:rPr>
                      <w:rFonts w:hint="default" w:ascii="Times New Roman" w:hAnsi="Times New Roman" w:eastAsia="宋体" w:cs="Times New Roman"/>
                      <w:bCs/>
                      <w:color w:val="000000"/>
                      <w:sz w:val="21"/>
                      <w:szCs w:val="21"/>
                      <w:vertAlign w:val="subscript"/>
                    </w:rPr>
                    <w:t>2</w:t>
                  </w:r>
                  <w:r>
                    <w:rPr>
                      <w:rFonts w:hint="default" w:ascii="Times New Roman" w:hAnsi="Times New Roman" w:eastAsia="宋体" w:cs="Times New Roman"/>
                      <w:bCs/>
                      <w:color w:val="000000"/>
                      <w:sz w:val="21"/>
                      <w:szCs w:val="21"/>
                    </w:rPr>
                    <w:t>O</w:t>
                  </w:r>
                </w:p>
              </w:tc>
              <w:tc>
                <w:tcPr>
                  <w:tcW w:w="784" w:type="pct"/>
                  <w:noWrap w:val="0"/>
                  <w:vAlign w:val="center"/>
                </w:tcPr>
                <w:p>
                  <w:pPr>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126" w:type="pct"/>
                <w:trHeight w:val="360" w:hRule="atLeast"/>
                <w:jc w:val="center"/>
              </w:trPr>
              <w:tc>
                <w:tcPr>
                  <w:tcW w:w="282" w:type="pct"/>
                  <w:vMerge w:val="continue"/>
                  <w:noWrap w:val="0"/>
                  <w:vAlign w:val="center"/>
                </w:tcPr>
                <w:p>
                  <w:pPr>
                    <w:jc w:val="center"/>
                    <w:rPr>
                      <w:rFonts w:hint="default" w:ascii="Times New Roman" w:hAnsi="Times New Roman" w:eastAsia="宋体" w:cs="Times New Roman"/>
                      <w:bCs/>
                      <w:color w:val="000000"/>
                      <w:sz w:val="21"/>
                      <w:szCs w:val="21"/>
                    </w:rPr>
                  </w:pPr>
                </w:p>
              </w:tc>
              <w:tc>
                <w:tcPr>
                  <w:tcW w:w="1204" w:type="pct"/>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生物质</w:t>
                  </w:r>
                </w:p>
              </w:tc>
              <w:tc>
                <w:tcPr>
                  <w:tcW w:w="893" w:type="pct"/>
                  <w:noWrap w:val="0"/>
                  <w:vAlign w:val="center"/>
                </w:tcPr>
                <w:p>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180</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sz w:val="21"/>
                      <w:szCs w:val="21"/>
                      <w14:textFill>
                        <w14:solidFill>
                          <w14:schemeClr w14:val="tx1"/>
                        </w14:solidFill>
                      </w14:textFill>
                    </w:rPr>
                    <w:t>t/a</w:t>
                  </w:r>
                </w:p>
              </w:tc>
              <w:tc>
                <w:tcPr>
                  <w:tcW w:w="881" w:type="pct"/>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外购</w:t>
                  </w:r>
                </w:p>
              </w:tc>
              <w:tc>
                <w:tcPr>
                  <w:tcW w:w="826" w:type="pct"/>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784" w:type="pct"/>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要求外购低硫份生物质</w:t>
                  </w:r>
                </w:p>
              </w:tc>
            </w:tr>
          </w:tbl>
          <w:p>
            <w:pP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Cs w:val="21"/>
              </w:rPr>
              <w:t>注：厂区不设置油罐贮存点。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原辅料特性：</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eastAsia="zh-CN"/>
              </w:rPr>
            </w:pPr>
            <w:r>
              <w:rPr>
                <w:rFonts w:hint="eastAsia" w:cs="Times New Roman"/>
                <w:color w:val="000000"/>
                <w:sz w:val="24"/>
                <w:szCs w:val="24"/>
                <w:lang w:val="en-US" w:eastAsia="zh-CN"/>
              </w:rPr>
              <w:t>粉煤灰</w:t>
            </w:r>
            <w:r>
              <w:rPr>
                <w:rFonts w:hint="eastAsia" w:ascii="Times New Roman" w:hAnsi="Times New Roman" w:eastAsia="宋体" w:cs="Times New Roman"/>
                <w:color w:val="000000"/>
                <w:sz w:val="24"/>
                <w:szCs w:val="24"/>
                <w:lang w:val="en-US" w:eastAsia="zh-CN"/>
              </w:rPr>
              <w:t>原料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lang w:val="en-US" w:eastAsia="zh-CN"/>
              </w:rPr>
            </w:pPr>
            <w:r>
              <w:rPr>
                <w:rFonts w:hint="default" w:ascii="Times New Roman" w:hAnsi="Times New Roman" w:cs="Times New Roman"/>
                <w:sz w:val="24"/>
              </w:rPr>
              <w:t>四川嘉阳电力有限责任公</w:t>
            </w:r>
            <w:r>
              <w:rPr>
                <w:rFonts w:hint="default" w:ascii="Times New Roman" w:hAnsi="Times New Roman" w:cs="Times New Roman"/>
                <w:color w:val="000000" w:themeColor="text1"/>
                <w:sz w:val="24"/>
                <w14:textFill>
                  <w14:solidFill>
                    <w14:schemeClr w14:val="tx1"/>
                  </w14:solidFill>
                </w14:textFill>
              </w:rPr>
              <w:t>司</w:t>
            </w:r>
            <w:r>
              <w:rPr>
                <w:rFonts w:hint="eastAsia" w:ascii="Times New Roman" w:hAnsi="Times New Roman" w:cs="Times New Roman"/>
                <w:color w:val="000000" w:themeColor="text1"/>
                <w:sz w:val="24"/>
                <w:lang w:val="en-US" w:eastAsia="zh-CN"/>
                <w14:textFill>
                  <w14:solidFill>
                    <w14:schemeClr w14:val="tx1"/>
                  </w14:solidFill>
                </w14:textFill>
              </w:rPr>
              <w:t>产生的固废粉煤灰堆存量已达到约4</w:t>
            </w:r>
            <w:r>
              <w:rPr>
                <w:rFonts w:hint="eastAsia" w:cs="Times New Roman"/>
                <w:color w:val="000000" w:themeColor="text1"/>
                <w:sz w:val="24"/>
                <w:lang w:val="en-US" w:eastAsia="zh-CN"/>
                <w14:textFill>
                  <w14:solidFill>
                    <w14:schemeClr w14:val="tx1"/>
                  </w14:solidFill>
                </w14:textFill>
              </w:rPr>
              <w:t>56</w:t>
            </w:r>
            <w:r>
              <w:rPr>
                <w:rFonts w:hint="eastAsia" w:ascii="Times New Roman" w:hAnsi="Times New Roman" w:cs="Times New Roman"/>
                <w:color w:val="000000" w:themeColor="text1"/>
                <w:sz w:val="24"/>
                <w:lang w:val="en-US" w:eastAsia="zh-CN"/>
                <w14:textFill>
                  <w14:solidFill>
                    <w14:schemeClr w14:val="tx1"/>
                  </w14:solidFill>
                </w14:textFill>
              </w:rPr>
              <w:t>万</w:t>
            </w:r>
            <w:r>
              <w:rPr>
                <w:rFonts w:hint="default" w:ascii="Times New Roman" w:hAnsi="Times New Roman" w:cs="Times New Roman"/>
                <w:color w:val="000000" w:themeColor="text1"/>
                <w:sz w:val="24"/>
                <w:lang w:val="en-US" w:eastAsia="zh-CN"/>
                <w14:textFill>
                  <w14:solidFill>
                    <w14:schemeClr w14:val="tx1"/>
                  </w14:solidFill>
                </w14:textFill>
              </w:rPr>
              <w:t>方，</w:t>
            </w:r>
            <w:r>
              <w:rPr>
                <w:rFonts w:hint="eastAsia" w:cs="Times New Roman"/>
                <w:color w:val="000000" w:themeColor="text1"/>
                <w:sz w:val="24"/>
                <w:lang w:val="en-US" w:eastAsia="zh-CN"/>
                <w14:textFill>
                  <w14:solidFill>
                    <w14:schemeClr w14:val="tx1"/>
                  </w14:solidFill>
                </w14:textFill>
              </w:rPr>
              <w:t>主</w:t>
            </w:r>
            <w:r>
              <w:rPr>
                <w:rFonts w:hint="eastAsia" w:ascii="Times New Roman" w:hAnsi="Times New Roman" w:cs="Times New Roman"/>
                <w:color w:val="000000" w:themeColor="text1"/>
                <w:sz w:val="24"/>
                <w:lang w:val="en-US" w:eastAsia="zh-CN"/>
                <w14:textFill>
                  <w14:solidFill>
                    <w14:schemeClr w14:val="tx1"/>
                  </w14:solidFill>
                </w14:textFill>
              </w:rPr>
              <w:t>要氧化物组成为SiO</w:t>
            </w:r>
            <w:r>
              <w:rPr>
                <w:rFonts w:hint="eastAsia" w:ascii="Times New Roman" w:hAnsi="Times New Roman" w:cs="Times New Roman"/>
                <w:color w:val="000000" w:themeColor="text1"/>
                <w:sz w:val="24"/>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cs="Times New Roman"/>
                <w:sz w:val="24"/>
                <w:lang w:val="en-US" w:eastAsia="zh-CN"/>
              </w:rPr>
              <w:t>l</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O</w:t>
            </w:r>
            <w:r>
              <w:rPr>
                <w:rFonts w:hint="eastAsia" w:ascii="Times New Roman" w:hAnsi="Times New Roman" w:cs="Times New Roman"/>
                <w:sz w:val="24"/>
                <w:vertAlign w:val="subscript"/>
                <w:lang w:val="en-US" w:eastAsia="zh-CN"/>
              </w:rPr>
              <w:t>3</w:t>
            </w:r>
            <w:r>
              <w:rPr>
                <w:rFonts w:hint="eastAsia" w:ascii="Times New Roman" w:hAnsi="Times New Roman" w:cs="Times New Roman"/>
                <w:sz w:val="24"/>
                <w:lang w:val="en-US" w:eastAsia="zh-CN"/>
              </w:rPr>
              <w:t>、FeO、Fe</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O</w:t>
            </w:r>
            <w:r>
              <w:rPr>
                <w:rFonts w:hint="eastAsia" w:ascii="Times New Roman" w:hAnsi="Times New Roman" w:cs="Times New Roman"/>
                <w:sz w:val="24"/>
                <w:vertAlign w:val="subscript"/>
                <w:lang w:val="en-US" w:eastAsia="zh-CN"/>
              </w:rPr>
              <w:t>3</w:t>
            </w:r>
            <w:r>
              <w:rPr>
                <w:rFonts w:hint="eastAsia" w:ascii="Times New Roman" w:hAnsi="Times New Roman" w:cs="Times New Roman"/>
                <w:sz w:val="24"/>
                <w:lang w:val="en-US" w:eastAsia="zh-CN"/>
              </w:rPr>
              <w:t>、CaO、TiO</w:t>
            </w:r>
            <w:r>
              <w:rPr>
                <w:rFonts w:hint="eastAsia" w:ascii="Times New Roman" w:hAnsi="Times New Roman" w:cs="Times New Roman"/>
                <w:sz w:val="24"/>
                <w:vertAlign w:val="subscript"/>
                <w:lang w:val="en-US" w:eastAsia="zh-CN"/>
              </w:rPr>
              <w:t>2</w:t>
            </w:r>
            <w:r>
              <w:rPr>
                <w:rFonts w:hint="eastAsia" w:ascii="Times New Roman" w:hAnsi="Times New Roman" w:cs="Times New Roman"/>
                <w:sz w:val="24"/>
                <w:lang w:val="en-US" w:eastAsia="zh-CN"/>
              </w:rPr>
              <w:t>等，</w:t>
            </w:r>
            <w:r>
              <w:rPr>
                <w:rFonts w:hint="default" w:ascii="Times New Roman" w:hAnsi="Times New Roman" w:cs="Times New Roman"/>
                <w:sz w:val="24"/>
                <w:lang w:val="en-US" w:eastAsia="zh-CN"/>
              </w:rPr>
              <w:t>堆存地址位于</w:t>
            </w:r>
            <w:r>
              <w:rPr>
                <w:rFonts w:hint="default" w:ascii="Times New Roman" w:hAnsi="Times New Roman" w:cs="Times New Roman"/>
                <w:color w:val="000000"/>
                <w:sz w:val="24"/>
                <w:lang w:val="en-US" w:eastAsia="zh-CN"/>
              </w:rPr>
              <w:t>犍为县石溪镇画眉村、勤俭村、芭沟镇民主村</w:t>
            </w:r>
            <w:r>
              <w:rPr>
                <w:rFonts w:hint="eastAsia" w:cs="Times New Roman"/>
                <w:color w:val="000000"/>
                <w:sz w:val="24"/>
                <w:lang w:val="en-US" w:eastAsia="zh-CN"/>
              </w:rPr>
              <w:t>，通过密闭皮带或管道连接至</w:t>
            </w:r>
            <w:r>
              <w:rPr>
                <w:rFonts w:hint="eastAsia" w:cs="Times New Roman"/>
                <w:color w:val="000000" w:themeColor="text1"/>
                <w:sz w:val="24"/>
                <w:lang w:val="en-US" w:eastAsia="zh-CN"/>
                <w14:textFill>
                  <w14:solidFill>
                    <w14:schemeClr w14:val="tx1"/>
                  </w14:solidFill>
                </w14:textFill>
              </w:rPr>
              <w:t>生产车间，进行废物综合利用，减少中间转移环节对周围环境的影</w:t>
            </w:r>
            <w:r>
              <w:rPr>
                <w:rFonts w:hint="eastAsia" w:ascii="Times New Roman" w:hAnsi="Times New Roman" w:cs="Times New Roman"/>
                <w:sz w:val="24"/>
                <w:lang w:val="en-US" w:eastAsia="zh-CN"/>
              </w:rPr>
              <w:t>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000000"/>
                <w:sz w:val="24"/>
                <w:szCs w:val="24"/>
                <w:lang w:val="en-US" w:eastAsia="zh-CN"/>
              </w:rPr>
            </w:pPr>
            <w:r>
              <w:rPr>
                <w:rFonts w:hint="eastAsia" w:cs="Times New Roman"/>
                <w:color w:val="000000"/>
                <w:sz w:val="24"/>
                <w:szCs w:val="24"/>
                <w:lang w:val="en-US" w:eastAsia="zh-CN"/>
              </w:rPr>
              <w:t>（2）生物质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sz w:val="24"/>
                <w:szCs w:val="24"/>
                <w:lang w:val="en-US" w:eastAsia="zh-CN"/>
              </w:rPr>
            </w:pPr>
            <w:r>
              <w:rPr>
                <w:rFonts w:hint="eastAsia" w:cs="Times New Roman"/>
                <w:color w:val="000000"/>
                <w:sz w:val="24"/>
                <w:szCs w:val="24"/>
                <w:lang w:val="en-US" w:eastAsia="zh-CN"/>
              </w:rPr>
              <w:t>本项目烘干时用生物质作为燃料，外购低硫份生物质，并且于2020年8月经广东生物质（煤炭）检测中心检验合格（检测报告见附件），生物质检测指标如下表：</w:t>
            </w:r>
          </w:p>
          <w:p>
            <w:pPr>
              <w:pStyle w:val="2"/>
              <w:jc w:val="center"/>
              <w:rPr>
                <w:rFonts w:hint="default"/>
                <w:b/>
                <w:bCs/>
                <w:sz w:val="21"/>
                <w:szCs w:val="21"/>
                <w:lang w:val="en-US" w:eastAsia="zh-CN"/>
              </w:rPr>
            </w:pPr>
            <w:r>
              <w:rPr>
                <w:rFonts w:hint="default" w:ascii="Times New Roman" w:hAnsi="Times New Roman" w:cs="Times New Roman"/>
                <w:b/>
                <w:bCs/>
                <w:color w:val="000000"/>
                <w:sz w:val="21"/>
                <w:szCs w:val="21"/>
                <w:lang w:val="en-US" w:eastAsia="zh-CN"/>
              </w:rPr>
              <w:t>表2-6  生物质</w:t>
            </w:r>
            <w:r>
              <w:rPr>
                <w:rFonts w:hint="eastAsia" w:cs="Times New Roman"/>
                <w:b/>
                <w:bCs/>
                <w:color w:val="000000"/>
                <w:sz w:val="21"/>
                <w:szCs w:val="21"/>
                <w:lang w:val="en-US" w:eastAsia="zh-CN"/>
              </w:rPr>
              <w:t>指标检测结果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1349"/>
              <w:gridCol w:w="1727"/>
              <w:gridCol w:w="1729"/>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检测项目</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技术要求</w:t>
                  </w:r>
                </w:p>
              </w:tc>
              <w:tc>
                <w:tcPr>
                  <w:tcW w:w="99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单位</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检测结果</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单项评定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固定碳</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≤12</w:t>
                  </w:r>
                </w:p>
              </w:tc>
              <w:tc>
                <w:tcPr>
                  <w:tcW w:w="99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17.92</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挥发分</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w:t>
                  </w:r>
                </w:p>
              </w:tc>
              <w:tc>
                <w:tcPr>
                  <w:tcW w:w="99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Kg/m</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80.65</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水分</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99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7.05</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灰分（干燥基）</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999"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1.43</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碳（干燥基）</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w:t>
                  </w:r>
                </w:p>
              </w:tc>
              <w:tc>
                <w:tcPr>
                  <w:tcW w:w="999"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42.58</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氢（干燥基）</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999"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7.17</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氧（干燥基）</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w:t>
                  </w:r>
                </w:p>
              </w:tc>
              <w:tc>
                <w:tcPr>
                  <w:tcW w:w="999"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41.05</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氮（干燥基）</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≤0.3</w:t>
                  </w:r>
                </w:p>
              </w:tc>
              <w:tc>
                <w:tcPr>
                  <w:tcW w:w="999"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0.15</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硫（干燥基）</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≤0.05</w:t>
                  </w:r>
                </w:p>
              </w:tc>
              <w:tc>
                <w:tcPr>
                  <w:tcW w:w="999"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0.025</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汞（干燥基）</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≤0.01</w:t>
                  </w:r>
                </w:p>
              </w:tc>
              <w:tc>
                <w:tcPr>
                  <w:tcW w:w="999"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未检出</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低位发热量（收到基）</w:t>
                  </w:r>
                </w:p>
              </w:tc>
              <w:tc>
                <w:tcPr>
                  <w:tcW w:w="78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≥16.9</w:t>
                  </w:r>
                </w:p>
              </w:tc>
              <w:tc>
                <w:tcPr>
                  <w:tcW w:w="999"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MJ/kg</w:t>
                  </w:r>
                </w:p>
              </w:tc>
              <w:tc>
                <w:tcPr>
                  <w:tcW w:w="1000" w:type="pct"/>
                  <w:vAlign w:val="center"/>
                </w:tcPr>
                <w:p>
                  <w:pPr>
                    <w:pStyle w:val="2"/>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17.58</w:t>
                  </w:r>
                </w:p>
              </w:tc>
              <w:tc>
                <w:tcPr>
                  <w:tcW w:w="1000" w:type="pct"/>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合格</w:t>
                  </w:r>
                </w:p>
              </w:tc>
            </w:tr>
          </w:tbl>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eastAsia" w:ascii="Times New Roman" w:hAnsi="Times New Roman" w:cs="Times New Roman"/>
                <w:b/>
                <w:bCs/>
                <w:color w:val="000000" w:themeColor="text1"/>
                <w:sz w:val="24"/>
                <w:szCs w:val="24"/>
                <w:lang w:val="en-US" w:eastAsia="zh-CN"/>
                <w14:textFill>
                  <w14:solidFill>
                    <w14:schemeClr w14:val="tx1"/>
                  </w14:solidFill>
                </w14:textFill>
              </w:rPr>
              <w:t>2</w:t>
            </w:r>
            <w:r>
              <w:rPr>
                <w:rFonts w:hint="eastAsia"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物料平衡分析</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本项目主要是将粗粉煤灰加工成用于混凝土生产的粉煤灰，主要物料平衡</w:t>
            </w:r>
            <w:r>
              <w:rPr>
                <w:rFonts w:hint="default" w:ascii="Times New Roman" w:hAnsi="Times New Roman" w:eastAsia="宋体" w:cs="Times New Roman"/>
                <w:color w:val="000000" w:themeColor="text1"/>
                <w:kern w:val="0"/>
                <w:sz w:val="24"/>
                <w:szCs w:val="24"/>
                <w14:textFill>
                  <w14:solidFill>
                    <w14:schemeClr w14:val="tx1"/>
                  </w14:solidFill>
                </w14:textFill>
              </w:rPr>
              <w:t>情况见下表：</w:t>
            </w:r>
          </w:p>
          <w:p>
            <w:pPr>
              <w:pStyle w:val="47"/>
              <w:spacing w:line="240" w:lineRule="auto"/>
              <w:ind w:firstLine="422" w:firstLineChars="200"/>
              <w:jc w:val="center"/>
              <w:rPr>
                <w:rFonts w:hint="default" w:ascii="Times New Roman" w:hAnsi="Times New Roman" w:eastAsia="宋体" w:cs="Times New Roman"/>
                <w:b/>
                <w:color w:val="FF0000"/>
                <w:sz w:val="21"/>
                <w:szCs w:val="21"/>
                <w:lang w:val="en-US" w:eastAsia="zh-CN"/>
              </w:rPr>
            </w:pPr>
          </w:p>
          <w:p>
            <w:pPr>
              <w:pStyle w:val="47"/>
              <w:spacing w:line="240" w:lineRule="auto"/>
              <w:ind w:firstLine="420" w:firstLineChars="200"/>
              <w:jc w:val="center"/>
              <w:rPr>
                <w:rFonts w:hint="default" w:ascii="Times New Roman" w:hAnsi="Times New Roman" w:eastAsia="宋体" w:cs="Times New Roman"/>
                <w:b/>
                <w:color w:val="FF0000"/>
                <w:sz w:val="21"/>
                <w:szCs w:val="21"/>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3319780</wp:posOffset>
                      </wp:positionH>
                      <wp:positionV relativeFrom="paragraph">
                        <wp:posOffset>45085</wp:posOffset>
                      </wp:positionV>
                      <wp:extent cx="1301750" cy="357505"/>
                      <wp:effectExtent l="0" t="0" r="0" b="0"/>
                      <wp:wrapNone/>
                      <wp:docPr id="18" name="矩形 18"/>
                      <wp:cNvGraphicFramePr/>
                      <a:graphic xmlns:a="http://schemas.openxmlformats.org/drawingml/2006/main">
                        <a:graphicData uri="http://schemas.microsoft.com/office/word/2010/wordprocessingShape">
                          <wps:wsp>
                            <wps:cNvSpPr/>
                            <wps:spPr>
                              <a:xfrm>
                                <a:off x="0" y="0"/>
                                <a:ext cx="1301750" cy="357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压滤液272476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4pt;margin-top:3.55pt;height:28.15pt;width:102.5pt;z-index:251674624;v-text-anchor:middle;mso-width-relative:page;mso-height-relative:page;" filled="f" stroked="f" coordsize="21600,21600" o:gfxdata="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04d2PXAAAACAEAAA8AAAAAAAAAAQAgAAAAIgAAAGRycy9kb3ducmV2&#10;LnhtbFBLAQIUABQAAAAIAIdO4kBfmXVXNgIAAEoEAAAOAAAAAAAAAAEAIAAAACYBAABkcnMvZTJv&#10;RG9jLnhtbFBLBQYAAAAABgAGAFkBAADO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压滤液272476</w:t>
                            </w:r>
                          </w:p>
                        </w:txbxContent>
                      </v:textbox>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1920240</wp:posOffset>
                      </wp:positionH>
                      <wp:positionV relativeFrom="paragraph">
                        <wp:posOffset>32385</wp:posOffset>
                      </wp:positionV>
                      <wp:extent cx="1102995" cy="857250"/>
                      <wp:effectExtent l="6350" t="6350" r="14605" b="12700"/>
                      <wp:wrapNone/>
                      <wp:docPr id="3" name="矩形 3"/>
                      <wp:cNvGraphicFramePr/>
                      <a:graphic xmlns:a="http://schemas.openxmlformats.org/drawingml/2006/main">
                        <a:graphicData uri="http://schemas.microsoft.com/office/word/2010/wordprocessingShape">
                          <wps:wsp>
                            <wps:cNvSpPr/>
                            <wps:spPr>
                              <a:xfrm>
                                <a:off x="3439160" y="6651625"/>
                                <a:ext cx="1102995" cy="85725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7"/>
                                    <w:spacing w:line="240" w:lineRule="auto"/>
                                    <w:ind w:left="0" w:leftChars="0" w:firstLine="0" w:firstLineChars="0"/>
                                    <w:jc w:val="both"/>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r>
                                    <w:rPr>
                                      <w:rFonts w:hint="eastAsia" w:cs="Times New Roman"/>
                                      <w:b/>
                                      <w:color w:val="000000" w:themeColor="text1"/>
                                      <w:sz w:val="28"/>
                                      <w:szCs w:val="28"/>
                                      <w:lang w:val="en-US" w:eastAsia="zh-CN"/>
                                      <w14:textFill>
                                        <w14:solidFill>
                                          <w14:schemeClr w14:val="tx1"/>
                                        </w14:solidFill>
                                      </w14:textFill>
                                    </w:rPr>
                                    <w:t>生产加工</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2pt;margin-top:2.55pt;height:67.5pt;width:86.85pt;z-index:251662336;v-text-anchor:middle;mso-width-relative:page;mso-height-relative:page;" filled="f" stroked="t" coordsize="21600,21600" o:gfxdata="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IMsUPXAAAACQEA&#10;AA8AAAAAAAAAAQAgAAAAIgAAAGRycy9kb3ducmV2LnhtbFBLAQIUABQAAAAIAIdO4kAnnHwjVAIA&#10;AH0EAAAOAAAAAAAAAAEAIAAAACYBAABkcnMvZTJvRG9jLnhtbFBLBQYAAAAABgAGAFkBAADsBQAA&#10;AAA=&#10;">
                      <v:fill on="f" focussize="0,0"/>
                      <v:stroke weight="1pt" color="#000000 [3213]" joinstyle="round"/>
                      <v:imagedata o:title=""/>
                      <o:lock v:ext="edit" aspectratio="f"/>
                      <v:textbox>
                        <w:txbxContent>
                          <w:p>
                            <w:pPr>
                              <w:pStyle w:val="47"/>
                              <w:spacing w:line="240" w:lineRule="auto"/>
                              <w:ind w:left="0" w:leftChars="0" w:firstLine="0" w:firstLineChars="0"/>
                              <w:jc w:val="both"/>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r>
                              <w:rPr>
                                <w:rFonts w:hint="eastAsia" w:cs="Times New Roman"/>
                                <w:b/>
                                <w:color w:val="000000" w:themeColor="text1"/>
                                <w:sz w:val="28"/>
                                <w:szCs w:val="28"/>
                                <w:lang w:val="en-US" w:eastAsia="zh-CN"/>
                                <w14:textFill>
                                  <w14:solidFill>
                                    <w14:schemeClr w14:val="tx1"/>
                                  </w14:solidFill>
                                </w14:textFill>
                              </w:rPr>
                              <w:t>生产加工</w:t>
                            </w:r>
                          </w:p>
                          <w:p>
                            <w:pPr>
                              <w:jc w:val="center"/>
                            </w:pPr>
                          </w:p>
                        </w:txbxContent>
                      </v:textbox>
                    </v:rect>
                  </w:pict>
                </mc:Fallback>
              </mc:AlternateContent>
            </w:r>
          </w:p>
          <w:p>
            <w:pPr>
              <w:pStyle w:val="47"/>
              <w:spacing w:line="240" w:lineRule="auto"/>
              <w:ind w:firstLine="420" w:firstLineChars="200"/>
              <w:jc w:val="center"/>
              <w:rPr>
                <w:rFonts w:hint="default" w:ascii="Times New Roman" w:hAnsi="Times New Roman" w:eastAsia="宋体" w:cs="Times New Roman"/>
                <w:b/>
                <w:color w:val="FF0000"/>
                <w:sz w:val="21"/>
                <w:szCs w:val="21"/>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1075690</wp:posOffset>
                      </wp:positionH>
                      <wp:positionV relativeFrom="paragraph">
                        <wp:posOffset>20320</wp:posOffset>
                      </wp:positionV>
                      <wp:extent cx="878840" cy="357505"/>
                      <wp:effectExtent l="0" t="0" r="0" b="0"/>
                      <wp:wrapNone/>
                      <wp:docPr id="6" name="矩形 6"/>
                      <wp:cNvGraphicFramePr/>
                      <a:graphic xmlns:a="http://schemas.openxmlformats.org/drawingml/2006/main">
                        <a:graphicData uri="http://schemas.microsoft.com/office/word/2010/wordprocessingShape">
                          <wps:wsp>
                            <wps:cNvSpPr/>
                            <wps:spPr>
                              <a:xfrm>
                                <a:off x="0" y="0"/>
                                <a:ext cx="878840" cy="357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1139455.4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7pt;margin-top:1.6pt;height:28.15pt;width:69.2pt;z-index:251665408;v-text-anchor:middle;mso-width-relative:page;mso-height-relative:page;" filled="f" stroked="f" coordsize="21600,21600" o:gfxdata="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p0cE1wAAAAgBAAAPAAAAAAAAAAEAIAAAACIAAABkcnMvZG93bnJldi54&#10;bWxQSwECFAAUAAAACACHTuJAd/tUdTQCAABHBAAADgAAAAAAAAABACAAAAAmAQAAZHJzL2Uyb0Rv&#10;Yy54bWxQSwUGAAAAAAYABgBZAQAAz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1139455.4</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3035300</wp:posOffset>
                      </wp:positionH>
                      <wp:positionV relativeFrom="paragraph">
                        <wp:posOffset>56515</wp:posOffset>
                      </wp:positionV>
                      <wp:extent cx="523875" cy="0"/>
                      <wp:effectExtent l="0" t="48895" r="9525" b="65405"/>
                      <wp:wrapNone/>
                      <wp:docPr id="13" name="直接箭头连接符 13"/>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4.45pt;height:0pt;width:41.25pt;z-index:251673600;mso-width-relative:page;mso-height-relative:page;" filled="f" stroked="t" coordsize="21600,21600" o:gfxdata="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avaq1gAAAAcBAAAPAAAAAAAA&#10;AAEAIAAAACIAAABkcnMvZG93bnJldi54bWxQSwECFAAUAAAACACHTuJApH+QV9sBAAB6AwAADgAA&#10;AAAAAAABACAAAAAlAQAAZHJzL2Uyb0RvYy54bWxQSwUGAAAAAAYABgBZAQAAcgUAAAAA&#10;">
                      <v:fill on="f" focussize="0,0"/>
                      <v:stroke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3296920</wp:posOffset>
                      </wp:positionH>
                      <wp:positionV relativeFrom="paragraph">
                        <wp:posOffset>103505</wp:posOffset>
                      </wp:positionV>
                      <wp:extent cx="1301750" cy="357505"/>
                      <wp:effectExtent l="0" t="0" r="0" b="0"/>
                      <wp:wrapNone/>
                      <wp:docPr id="12" name="矩形 12"/>
                      <wp:cNvGraphicFramePr/>
                      <a:graphic xmlns:a="http://schemas.openxmlformats.org/drawingml/2006/main">
                        <a:graphicData uri="http://schemas.microsoft.com/office/word/2010/wordprocessingShape">
                          <wps:wsp>
                            <wps:cNvSpPr/>
                            <wps:spPr>
                              <a:xfrm>
                                <a:off x="0" y="0"/>
                                <a:ext cx="1301750" cy="357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水蒸气66966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6pt;margin-top:8.15pt;height:28.15pt;width:102.5pt;z-index:251671552;v-text-anchor:middle;mso-width-relative:page;mso-height-relative:page;" filled="f" stroked="f" coordsize="21600,21600" o:gfxdata="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C5PzC2AAAAAkBAAAPAAAAAAAAAAEAIAAAACIAAABkcnMvZG93bnJl&#10;di54bWxQSwECFAAUAAAACACHTuJA0hfI3zYCAABKBAAADgAAAAAAAAABACAAAAAnAQAAZHJzL2Uy&#10;b0RvYy54bWxQSwUGAAAAAAYABgBZAQAAzw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水蒸气66966</w:t>
                            </w:r>
                          </w:p>
                        </w:txbxContent>
                      </v:textbox>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793750</wp:posOffset>
                      </wp:positionH>
                      <wp:positionV relativeFrom="paragraph">
                        <wp:posOffset>124460</wp:posOffset>
                      </wp:positionV>
                      <wp:extent cx="714375" cy="357505"/>
                      <wp:effectExtent l="0" t="0" r="0" b="0"/>
                      <wp:wrapNone/>
                      <wp:docPr id="5" name="矩形 5"/>
                      <wp:cNvGraphicFramePr/>
                      <a:graphic xmlns:a="http://schemas.openxmlformats.org/drawingml/2006/main">
                        <a:graphicData uri="http://schemas.microsoft.com/office/word/2010/wordprocessingShape">
                          <wps:wsp>
                            <wps:cNvSpPr/>
                            <wps:spPr>
                              <a:xfrm>
                                <a:off x="2169795" y="6865620"/>
                                <a:ext cx="714375" cy="357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5pt;margin-top:9.8pt;height:28.15pt;width:56.25pt;z-index:251664384;v-text-anchor:middle;mso-width-relative:page;mso-height-relative:page;" filled="f" stroked="f" coordsize="21600,21600" o:gfxdata="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WbODtkAAAAJAQAADwAAAAAAAAABACAA&#10;AAAiAAAAZHJzL2Rvd25yZXYueG1sUEsBAhQAFAAAAAgAh07iQC/s86NFAgAAUwQAAA4AAAAAAAAA&#10;AQAgAAAAKAEAAGRycy9lMm9Eb2MueG1sUEsFBgAAAAAGAAYAWQEAAN8FAAAAAA==&#10;">
                      <v:fill on="f" focussize="0,0"/>
                      <v:stroke on="f" weight="2pt"/>
                      <v:imagedata o:title=""/>
                      <o:lock v:ext="edit" aspectratio="f"/>
                      <v:textbox>
                        <w:txbxContent>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w:t>
                            </w:r>
                          </w:p>
                        </w:txbxContent>
                      </v:textbox>
                    </v:rect>
                  </w:pict>
                </mc:Fallback>
              </mc:AlternateContent>
            </w:r>
          </w:p>
          <w:p>
            <w:pPr>
              <w:pStyle w:val="47"/>
              <w:spacing w:line="240" w:lineRule="auto"/>
              <w:ind w:firstLine="420" w:firstLineChars="200"/>
              <w:jc w:val="center"/>
              <w:rPr>
                <w:rFonts w:hint="default" w:ascii="Times New Roman" w:hAnsi="Times New Roman" w:eastAsia="宋体" w:cs="Times New Roman"/>
                <w:b/>
                <w:color w:val="FF0000"/>
                <w:sz w:val="21"/>
                <w:szCs w:val="21"/>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3029585</wp:posOffset>
                      </wp:positionH>
                      <wp:positionV relativeFrom="paragraph">
                        <wp:posOffset>131445</wp:posOffset>
                      </wp:positionV>
                      <wp:extent cx="523875" cy="0"/>
                      <wp:effectExtent l="0" t="48895" r="9525" b="65405"/>
                      <wp:wrapNone/>
                      <wp:docPr id="11" name="直接箭头连接符 11"/>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5pt;margin-top:10.35pt;height:0pt;width:41.25pt;z-index:251670528;mso-width-relative:page;mso-height-relative:page;" filled="f" stroked="t" coordsize="21600,21600" o:gfxdata="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eRiENcAAAAJAQAADwAAAAAA&#10;AAABACAAAAAiAAAAZHJzL2Rvd25yZXYueG1sUEsBAhQAFAAAAAgAh07iQNXn4dvbAQAAegMAAA4A&#10;AAAAAAAAAQAgAAAAJgEAAGRycy9lMm9Eb2MueG1sUEsFBgAAAAAGAAYAWQEAAHMFAAAAAA==&#10;">
                      <v:fill on="f" focussize="0,0"/>
                      <v:stroke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1372870</wp:posOffset>
                      </wp:positionH>
                      <wp:positionV relativeFrom="paragraph">
                        <wp:posOffset>153670</wp:posOffset>
                      </wp:positionV>
                      <wp:extent cx="523875" cy="0"/>
                      <wp:effectExtent l="0" t="48895" r="9525" b="65405"/>
                      <wp:wrapNone/>
                      <wp:docPr id="4" name="直接箭头连接符 4"/>
                      <wp:cNvGraphicFramePr/>
                      <a:graphic xmlns:a="http://schemas.openxmlformats.org/drawingml/2006/main">
                        <a:graphicData uri="http://schemas.microsoft.com/office/word/2010/wordprocessingShape">
                          <wps:wsp>
                            <wps:cNvCnPr/>
                            <wps:spPr>
                              <a:xfrm>
                                <a:off x="2804795" y="7008495"/>
                                <a:ext cx="5238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8.1pt;margin-top:12.1pt;height:0pt;width:41.25pt;z-index:251663360;mso-width-relative:page;mso-height-relative:page;" filled="f" stroked="t" coordsize="21600,21600" o:gfxdata="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pIq&#10;1gAAAAkBAAAPAAAAAAAAAAEAIAAAACIAAABkcnMvZG93bnJldi54bWxQSwECFAAUAAAACACHTuJA&#10;R3Nl1+oBAACEAwAADgAAAAAAAAABACAAAAAlAQAAZHJzL2Uyb0RvYy54bWxQSwUGAAAAAAYABgBZ&#10;AQAAgQUAAAAA&#10;">
                      <v:fill on="f" focussize="0,0"/>
                      <v:stroke color="#000000 [3213]" joinstyle="round" endarrow="open"/>
                      <v:imagedata o:title=""/>
                      <o:lock v:ext="edit" aspectratio="f"/>
                    </v:shape>
                  </w:pict>
                </mc:Fallback>
              </mc:AlternateContent>
            </w:r>
          </w:p>
          <w:p>
            <w:pPr>
              <w:pStyle w:val="47"/>
              <w:spacing w:line="240" w:lineRule="auto"/>
              <w:ind w:firstLine="420" w:firstLineChars="200"/>
              <w:jc w:val="center"/>
              <w:rPr>
                <w:rFonts w:hint="default" w:ascii="Times New Roman" w:hAnsi="Times New Roman" w:eastAsia="宋体" w:cs="Times New Roman"/>
                <w:b/>
                <w:color w:val="FF0000"/>
                <w:sz w:val="21"/>
                <w:szCs w:val="21"/>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3452495</wp:posOffset>
                      </wp:positionH>
                      <wp:positionV relativeFrom="paragraph">
                        <wp:posOffset>635</wp:posOffset>
                      </wp:positionV>
                      <wp:extent cx="1031875" cy="357505"/>
                      <wp:effectExtent l="0" t="0" r="0" b="0"/>
                      <wp:wrapNone/>
                      <wp:docPr id="10" name="矩形 10"/>
                      <wp:cNvGraphicFramePr/>
                      <a:graphic xmlns:a="http://schemas.openxmlformats.org/drawingml/2006/main">
                        <a:graphicData uri="http://schemas.microsoft.com/office/word/2010/wordprocessingShape">
                          <wps:wsp>
                            <wps:cNvSpPr/>
                            <wps:spPr>
                              <a:xfrm>
                                <a:off x="0" y="0"/>
                                <a:ext cx="1031875" cy="357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粉尘排放13.4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1.85pt;margin-top:0.05pt;height:28.15pt;width:81.25pt;z-index:251669504;v-text-anchor:middle;mso-width-relative:page;mso-height-relative:page;" filled="f" stroked="f" coordsize="21600,21600" o:gfxdata="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z/kvj1QAAAAcBAAAPAAAAAAAAAAEAIAAAACIAAABkcnMvZG93bnJl&#10;di54bWxQSwECFAAUAAAACACHTuJAUqx9ADkCAABKBAAADgAAAAAAAAABACAAAAAkAQAAZHJzL2Uy&#10;b0RvYy54bWxQSwUGAAAAAAYABgBZAQAAzw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粉尘排放13.4</w:t>
                            </w:r>
                          </w:p>
                        </w:txbxContent>
                      </v:textbox>
                    </v:rect>
                  </w:pict>
                </mc:Fallback>
              </mc:AlternateContent>
            </w:r>
          </w:p>
          <w:p>
            <w:pPr>
              <w:pStyle w:val="47"/>
              <w:spacing w:line="240" w:lineRule="auto"/>
              <w:ind w:firstLine="420" w:firstLineChars="200"/>
              <w:jc w:val="center"/>
              <w:rPr>
                <w:rFonts w:hint="default" w:ascii="Times New Roman" w:hAnsi="Times New Roman" w:eastAsia="宋体" w:cs="Times New Roman"/>
                <w:b/>
                <w:color w:val="FF0000"/>
                <w:sz w:val="21"/>
                <w:szCs w:val="21"/>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3027045</wp:posOffset>
                      </wp:positionH>
                      <wp:positionV relativeFrom="paragraph">
                        <wp:posOffset>4445</wp:posOffset>
                      </wp:positionV>
                      <wp:extent cx="523875" cy="0"/>
                      <wp:effectExtent l="0" t="48895" r="9525" b="65405"/>
                      <wp:wrapNone/>
                      <wp:docPr id="9" name="直接箭头连接符 9"/>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35pt;margin-top:0.35pt;height:0pt;width:41.25pt;z-index:251668480;mso-width-relative:page;mso-height-relative:page;" filled="f" stroked="t" coordsize="21600,21600" o:gfxdata="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h0/Ck1AAAAAUBAAAPAAAAAAAAAAEA&#10;IAAAACIAAABkcnMvZG93bnJldi54bWxQSwECFAAUAAAACACHTuJAcbNC7NoBAAB4AwAADgAAAAAA&#10;AAABACAAAAAjAQAAZHJzL2Uyb0RvYy54bWxQSwUGAAAAAAYABgBZAQAAbwUAAAAA&#10;">
                      <v:fill on="f" focussize="0,0"/>
                      <v:stroke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3470910</wp:posOffset>
                      </wp:positionH>
                      <wp:positionV relativeFrom="paragraph">
                        <wp:posOffset>55245</wp:posOffset>
                      </wp:positionV>
                      <wp:extent cx="1031875" cy="357505"/>
                      <wp:effectExtent l="0" t="0" r="0" b="0"/>
                      <wp:wrapNone/>
                      <wp:docPr id="8" name="矩形 8"/>
                      <wp:cNvGraphicFramePr/>
                      <a:graphic xmlns:a="http://schemas.openxmlformats.org/drawingml/2006/main">
                        <a:graphicData uri="http://schemas.microsoft.com/office/word/2010/wordprocessingShape">
                          <wps:wsp>
                            <wps:cNvSpPr/>
                            <wps:spPr>
                              <a:xfrm>
                                <a:off x="0" y="0"/>
                                <a:ext cx="1031875" cy="357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产品800000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3pt;margin-top:4.35pt;height:28.15pt;width:81.25pt;z-index:251667456;v-text-anchor:middle;mso-width-relative:page;mso-height-relative:page;" filled="f" stroked="f" coordsize="21600,21600" o:gfxdata="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CTWYbYAAAACAEAAA8AAAAAAAAAAQAgAAAAIgAAAGRycy9kb3du&#10;cmV2LnhtbFBLAQIUABQAAAAIAIdO4kBCDQqBOAIAAEgEAAAOAAAAAAAAAAEAIAAAACcBAABkcnMv&#10;ZTJvRG9jLnhtbFBLBQYAAAAABgAGAFkBAADR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产品800000</w:t>
                            </w:r>
                          </w:p>
                        </w:txbxContent>
                      </v:textbox>
                    </v:rect>
                  </w:pict>
                </mc:Fallback>
              </mc:AlternateContent>
            </w:r>
          </w:p>
          <w:p>
            <w:pPr>
              <w:pStyle w:val="47"/>
              <w:spacing w:line="240" w:lineRule="auto"/>
              <w:ind w:firstLine="420" w:firstLineChars="200"/>
              <w:jc w:val="center"/>
              <w:rPr>
                <w:rFonts w:hint="default" w:ascii="Times New Roman" w:hAnsi="Times New Roman" w:eastAsia="宋体" w:cs="Times New Roman"/>
                <w:b/>
                <w:color w:val="FF0000"/>
                <w:sz w:val="21"/>
                <w:szCs w:val="21"/>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3025775</wp:posOffset>
                      </wp:positionH>
                      <wp:positionV relativeFrom="paragraph">
                        <wp:posOffset>67945</wp:posOffset>
                      </wp:positionV>
                      <wp:extent cx="523875" cy="0"/>
                      <wp:effectExtent l="0" t="48895" r="9525" b="65405"/>
                      <wp:wrapNone/>
                      <wp:docPr id="7" name="直接箭头连接符 7"/>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25pt;margin-top:5.35pt;height:0pt;width:41.25pt;z-index:251666432;mso-width-relative:page;mso-height-relative:page;" filled="f" stroked="t" coordsize="21600,21600" o:gfxdata="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vL7kdcAAAAJAQAADwAAAAAA&#10;AAABACAAAAAiAAAAZHJzL2Rvd25yZXYueG1sUEsBAhQAFAAAAAgAh07iQJsKbc3bAQAAeAMAAA4A&#10;AAAAAAAAAQAgAAAAJgEAAGRycy9lMm9Eb2MueG1sUEsFBgAAAAAGAAYAWQEAAHMFAAAAAA==&#10;">
                      <v:fill on="f" focussize="0,0"/>
                      <v:stroke color="#000000 [3213]" joinstyle="round" endarrow="open"/>
                      <v:imagedata o:title=""/>
                      <o:lock v:ext="edit" aspectratio="f"/>
                    </v:shape>
                  </w:pict>
                </mc:Fallback>
              </mc:AlternateContent>
            </w:r>
          </w:p>
          <w:p>
            <w:pPr>
              <w:spacing w:line="500" w:lineRule="atLeast"/>
              <w:jc w:val="center"/>
              <w:rPr>
                <w:rFonts w:hint="eastAsia"/>
                <w:b/>
                <w:color w:val="000000"/>
              </w:rPr>
            </w:pPr>
            <w:r>
              <w:rPr>
                <w:b/>
                <w:bCs/>
                <w:color w:val="000000"/>
              </w:rPr>
              <w:t>图</w:t>
            </w:r>
            <w:r>
              <w:rPr>
                <w:rFonts w:hint="eastAsia"/>
                <w:b/>
                <w:bCs/>
                <w:color w:val="000000"/>
                <w:lang w:val="en-US" w:eastAsia="zh-CN"/>
              </w:rPr>
              <w:t>2</w:t>
            </w:r>
            <w:r>
              <w:rPr>
                <w:b/>
                <w:bCs/>
                <w:color w:val="000000"/>
              </w:rPr>
              <w:t>-1</w:t>
            </w:r>
            <w:r>
              <w:rPr>
                <w:rFonts w:hint="eastAsia"/>
                <w:b/>
                <w:bCs/>
                <w:color w:val="000000"/>
              </w:rPr>
              <w:t xml:space="preserve">  </w:t>
            </w:r>
            <w:r>
              <w:rPr>
                <w:rFonts w:hint="eastAsia"/>
                <w:b/>
                <w:bCs/>
                <w:color w:val="000000"/>
                <w:lang w:val="en-US" w:eastAsia="zh-CN"/>
              </w:rPr>
              <w:t>物料</w:t>
            </w:r>
            <w:r>
              <w:rPr>
                <w:b/>
                <w:bCs/>
                <w:color w:val="000000"/>
              </w:rPr>
              <w:t>平衡图（</w:t>
            </w:r>
            <w:r>
              <w:rPr>
                <w:rFonts w:hint="eastAsia"/>
                <w:b/>
                <w:color w:val="000000"/>
                <w:lang w:val="en-US" w:eastAsia="zh-CN"/>
              </w:rPr>
              <w:t>t</w:t>
            </w:r>
            <w:r>
              <w:rPr>
                <w:b/>
                <w:color w:val="000000"/>
              </w:rPr>
              <w:t>/</w:t>
            </w:r>
            <w:r>
              <w:rPr>
                <w:rFonts w:hint="eastAsia"/>
                <w:b/>
                <w:color w:val="000000"/>
                <w:lang w:val="en-US" w:eastAsia="zh-CN"/>
              </w:rPr>
              <w:t>a</w:t>
            </w:r>
            <w:r>
              <w:rPr>
                <w:b/>
                <w:bCs/>
                <w:color w:val="000000"/>
              </w:rPr>
              <w:t>）</w:t>
            </w:r>
          </w:p>
          <w:p>
            <w:pPr>
              <w:pStyle w:val="23"/>
              <w:rPr>
                <w:rFonts w:hint="default" w:ascii="Times New Roman" w:hAnsi="Times New Roman" w:cs="Times New Roman"/>
                <w:b/>
                <w:bCs/>
                <w:color w:val="000000"/>
                <w:sz w:val="24"/>
                <w:lang w:val="en-US" w:eastAsia="zh-CN"/>
              </w:rPr>
            </w:pPr>
            <w:r>
              <w:rPr>
                <w:rFonts w:hint="eastAsia" w:cs="Times New Roman"/>
                <w:b/>
                <w:bCs/>
                <w:color w:val="000000"/>
                <w:sz w:val="24"/>
                <w:lang w:val="en-US" w:eastAsia="zh-CN"/>
              </w:rPr>
              <w:t>7、公用工程</w:t>
            </w:r>
          </w:p>
          <w:p>
            <w:pPr>
              <w:pStyle w:val="23"/>
              <w:rPr>
                <w:rFonts w:hint="eastAsia" w:cs="Times New Roman"/>
                <w:color w:val="000000"/>
                <w:sz w:val="24"/>
                <w:lang w:val="en-US" w:eastAsia="zh-CN"/>
              </w:rPr>
            </w:pPr>
            <w:r>
              <w:rPr>
                <w:rFonts w:hint="eastAsia" w:cs="Times New Roman"/>
                <w:color w:val="000000"/>
                <w:sz w:val="24"/>
                <w:lang w:val="en-US" w:eastAsia="zh-CN"/>
              </w:rPr>
              <w:t>（1）给排水</w:t>
            </w:r>
          </w:p>
          <w:p>
            <w:pPr>
              <w:pStyle w:val="23"/>
              <w:rPr>
                <w:rFonts w:hint="eastAsia" w:cs="Times New Roman"/>
                <w:color w:val="000000"/>
                <w:sz w:val="24"/>
                <w:lang w:val="en-US" w:eastAsia="zh-CN"/>
              </w:rPr>
            </w:pPr>
            <w:r>
              <w:rPr>
                <w:rFonts w:hint="eastAsia" w:cs="Times New Roman"/>
                <w:color w:val="000000"/>
                <w:sz w:val="24"/>
                <w:lang w:val="en-US" w:eastAsia="zh-CN"/>
              </w:rPr>
              <w:t>本项目的用水由当地供水管网供水。</w:t>
            </w:r>
          </w:p>
          <w:p>
            <w:pPr>
              <w:spacing w:line="360" w:lineRule="auto"/>
              <w:ind w:firstLine="480"/>
              <w:rPr>
                <w:rFonts w:hint="default" w:cs="Times New Roman"/>
                <w:b/>
                <w:bCs/>
                <w:color w:val="000000"/>
                <w:sz w:val="24"/>
                <w:szCs w:val="24"/>
                <w:lang w:val="en-US" w:eastAsia="zh-CN"/>
              </w:rPr>
            </w:pPr>
            <w:r>
              <w:rPr>
                <w:rFonts w:hint="eastAsia" w:cs="Times New Roman"/>
                <w:b/>
                <w:bCs/>
                <w:color w:val="000000"/>
                <w:sz w:val="24"/>
                <w:szCs w:val="24"/>
                <w:lang w:val="en-US" w:eastAsia="zh-CN"/>
              </w:rPr>
              <w:t>①冷却水</w:t>
            </w:r>
          </w:p>
          <w:p>
            <w:pPr>
              <w:spacing w:line="360" w:lineRule="auto"/>
              <w:ind w:firstLine="480"/>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本项目生产用水主要为球磨机设备冷却水，建设50m</w:t>
            </w:r>
            <w:r>
              <w:rPr>
                <w:rFonts w:hint="eastAsia" w:cs="Times New Roman"/>
                <w:b w:val="0"/>
                <w:bCs w:val="0"/>
                <w:color w:val="000000"/>
                <w:sz w:val="24"/>
                <w:szCs w:val="24"/>
                <w:vertAlign w:val="superscript"/>
                <w:lang w:val="en-US" w:eastAsia="zh-CN"/>
              </w:rPr>
              <w:t>3</w:t>
            </w:r>
            <w:r>
              <w:rPr>
                <w:rFonts w:hint="eastAsia" w:cs="Times New Roman"/>
                <w:b w:val="0"/>
                <w:bCs w:val="0"/>
                <w:color w:val="000000"/>
                <w:sz w:val="24"/>
                <w:szCs w:val="24"/>
                <w:lang w:val="en-US" w:eastAsia="zh-CN"/>
              </w:rPr>
              <w:t>生产循环水池及泵站一座，泵站内设置2台循环泵，一用一备，采用循环供水压力回流方式，循环回水水温较低时，回水直接进入循环水池，水温较高时，回水经冷却塔冷却后流入循环水池，再由循环给水泵升压向粉磨车间供水，循环使用，定期补充自来水，补水量约0.2m</w:t>
            </w:r>
            <w:r>
              <w:rPr>
                <w:rFonts w:hint="eastAsia" w:cs="Times New Roman"/>
                <w:b w:val="0"/>
                <w:bCs w:val="0"/>
                <w:color w:val="000000"/>
                <w:sz w:val="24"/>
                <w:szCs w:val="24"/>
                <w:vertAlign w:val="superscript"/>
                <w:lang w:val="en-US" w:eastAsia="zh-CN"/>
              </w:rPr>
              <w:t>3</w:t>
            </w:r>
            <w:r>
              <w:rPr>
                <w:rFonts w:hint="eastAsia" w:cs="Times New Roman"/>
                <w:b w:val="0"/>
                <w:bCs w:val="0"/>
                <w:color w:val="000000"/>
                <w:sz w:val="24"/>
                <w:szCs w:val="24"/>
                <w:lang w:val="en-US" w:eastAsia="zh-CN"/>
              </w:rPr>
              <w:t>/d。</w:t>
            </w:r>
          </w:p>
          <w:p>
            <w:pPr>
              <w:spacing w:line="360" w:lineRule="auto"/>
              <w:ind w:firstLine="480"/>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②</w:t>
            </w:r>
            <w:r>
              <w:rPr>
                <w:rFonts w:hint="default" w:ascii="Times New Roman" w:hAnsi="Times New Roman" w:eastAsia="宋体" w:cs="Times New Roman"/>
                <w:b/>
                <w:bCs/>
                <w:color w:val="000000"/>
                <w:sz w:val="24"/>
                <w:szCs w:val="24"/>
              </w:rPr>
              <w:t>车辆冲洗废水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cs="Times New Roman"/>
                <w:color w:val="000000"/>
                <w:sz w:val="24"/>
                <w:szCs w:val="24"/>
                <w:lang w:val="en-US" w:eastAsia="zh-CN"/>
              </w:rPr>
            </w:pPr>
            <w:r>
              <w:rPr>
                <w:rFonts w:hint="default" w:ascii="Times New Roman" w:hAnsi="Times New Roman" w:eastAsia="宋体" w:cs="Times New Roman"/>
                <w:color w:val="000000"/>
                <w:sz w:val="24"/>
                <w:szCs w:val="24"/>
              </w:rPr>
              <w:t>本项目</w:t>
            </w:r>
            <w:r>
              <w:rPr>
                <w:rFonts w:hint="eastAsia" w:cs="Times New Roman"/>
                <w:color w:val="000000"/>
                <w:sz w:val="24"/>
                <w:szCs w:val="24"/>
                <w:lang w:val="en-US" w:eastAsia="zh-CN"/>
              </w:rPr>
              <w:t>在出入口</w:t>
            </w:r>
            <w:r>
              <w:rPr>
                <w:rFonts w:hint="default" w:ascii="Times New Roman" w:hAnsi="Times New Roman" w:eastAsia="宋体" w:cs="Times New Roman"/>
                <w:color w:val="000000"/>
                <w:sz w:val="24"/>
                <w:szCs w:val="24"/>
                <w:lang w:val="en-US" w:eastAsia="zh-CN"/>
              </w:rPr>
              <w:t>设置一个洗车槽</w:t>
            </w:r>
            <w:r>
              <w:rPr>
                <w:rFonts w:hint="default" w:ascii="Times New Roman" w:hAnsi="Times New Roman" w:eastAsia="宋体" w:cs="Times New Roman"/>
                <w:color w:val="000000"/>
                <w:sz w:val="24"/>
                <w:szCs w:val="24"/>
              </w:rPr>
              <w:t>，车辆进出厂区时必须进行清洗，</w:t>
            </w:r>
            <w:r>
              <w:rPr>
                <w:rFonts w:hint="eastAsia" w:cs="Times New Roman"/>
                <w:color w:val="000000"/>
                <w:sz w:val="24"/>
                <w:szCs w:val="24"/>
                <w:lang w:val="en-US" w:eastAsia="zh-CN"/>
              </w:rPr>
              <w:t>参照《建筑给水排水设计规范》，载重汽车使用循环水冲洗时，补水量为40-60L/（辆</w:t>
            </w:r>
            <w:r>
              <w:rPr>
                <w:rFonts w:hint="default" w:ascii="Times New Roman" w:hAnsi="Times New Roman" w:cs="Times New Roman"/>
                <w:color w:val="000000"/>
                <w:sz w:val="24"/>
                <w:szCs w:val="24"/>
                <w:lang w:val="en-US" w:eastAsia="zh-CN"/>
              </w:rPr>
              <w:t>·</w:t>
            </w:r>
            <w:r>
              <w:rPr>
                <w:rFonts w:hint="eastAsia" w:cs="Times New Roman"/>
                <w:color w:val="000000"/>
                <w:sz w:val="24"/>
                <w:szCs w:val="24"/>
                <w:lang w:val="en-US" w:eastAsia="zh-CN"/>
              </w:rPr>
              <w:t>次），本项目取6</w:t>
            </w:r>
            <w:r>
              <w:rPr>
                <w:rFonts w:hint="default" w:ascii="Times New Roman" w:hAnsi="Times New Roman" w:eastAsia="宋体" w:cs="Times New Roman"/>
                <w:color w:val="000000"/>
                <w:sz w:val="24"/>
                <w:szCs w:val="24"/>
              </w:rPr>
              <w:t>0L/</w:t>
            </w:r>
            <w:r>
              <w:rPr>
                <w:rFonts w:hint="eastAsia" w:cs="Times New Roman"/>
                <w:color w:val="000000"/>
                <w:sz w:val="24"/>
                <w:szCs w:val="24"/>
                <w:lang w:val="en-US" w:eastAsia="zh-CN"/>
              </w:rPr>
              <w:t>（辆</w:t>
            </w:r>
            <w:r>
              <w:rPr>
                <w:rFonts w:hint="default" w:ascii="Times New Roman" w:hAnsi="Times New Roman" w:cs="Times New Roman"/>
                <w:color w:val="000000"/>
                <w:sz w:val="24"/>
                <w:szCs w:val="24"/>
                <w:lang w:val="en-US" w:eastAsia="zh-CN"/>
              </w:rPr>
              <w:t>·</w:t>
            </w:r>
            <w:r>
              <w:rPr>
                <w:rFonts w:hint="eastAsia" w:cs="Times New Roman"/>
                <w:color w:val="000000"/>
                <w:sz w:val="24"/>
                <w:szCs w:val="24"/>
                <w:lang w:val="en-US" w:eastAsia="zh-CN"/>
              </w:rPr>
              <w:t>次）</w:t>
            </w:r>
            <w:r>
              <w:rPr>
                <w:rFonts w:hint="default" w:ascii="Times New Roman" w:hAnsi="Times New Roman" w:eastAsia="宋体" w:cs="Times New Roman"/>
                <w:color w:val="000000"/>
                <w:sz w:val="24"/>
                <w:szCs w:val="24"/>
              </w:rPr>
              <w:t>。车辆运输物料</w:t>
            </w:r>
            <w:r>
              <w:rPr>
                <w:rFonts w:hint="default" w:ascii="Times New Roman" w:hAnsi="Times New Roman" w:eastAsia="宋体" w:cs="Times New Roman"/>
                <w:color w:val="000000"/>
                <w:sz w:val="24"/>
                <w:szCs w:val="24"/>
                <w:lang w:val="en-US" w:eastAsia="zh-CN"/>
              </w:rPr>
              <w:t>20</w:t>
            </w:r>
            <w:r>
              <w:rPr>
                <w:rFonts w:hint="default" w:ascii="Times New Roman" w:hAnsi="Times New Roman" w:eastAsia="宋体" w:cs="Times New Roman"/>
                <w:color w:val="000000"/>
                <w:sz w:val="24"/>
                <w:szCs w:val="24"/>
              </w:rPr>
              <w:t>t/辆计，外运</w:t>
            </w:r>
            <w:r>
              <w:rPr>
                <w:rFonts w:hint="default" w:ascii="Times New Roman" w:hAnsi="Times New Roman" w:eastAsia="宋体" w:cs="Times New Roman"/>
                <w:color w:val="000000"/>
                <w:sz w:val="24"/>
                <w:szCs w:val="24"/>
                <w:lang w:val="en-US" w:eastAsia="zh-CN"/>
              </w:rPr>
              <w:t>产品</w:t>
            </w:r>
            <w:r>
              <w:rPr>
                <w:rFonts w:hint="default" w:ascii="Times New Roman" w:hAnsi="Times New Roman" w:eastAsia="宋体" w:cs="Times New Roman"/>
                <w:color w:val="000000"/>
                <w:sz w:val="24"/>
                <w:szCs w:val="24"/>
              </w:rPr>
              <w:t>共计</w:t>
            </w:r>
            <w:r>
              <w:rPr>
                <w:rFonts w:hint="eastAsia"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万t/a，则进出厂区共计</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0000</w:t>
            </w:r>
            <w:r>
              <w:rPr>
                <w:rFonts w:hint="default" w:ascii="Times New Roman" w:hAnsi="Times New Roman" w:eastAsia="宋体" w:cs="Times New Roman"/>
                <w:color w:val="000000"/>
                <w:sz w:val="24"/>
                <w:szCs w:val="24"/>
              </w:rPr>
              <w:t>辆次，</w:t>
            </w:r>
            <w:r>
              <w:rPr>
                <w:rFonts w:hint="eastAsia" w:cs="Times New Roman"/>
                <w:color w:val="000000"/>
                <w:sz w:val="24"/>
                <w:szCs w:val="24"/>
                <w:lang w:val="en-US" w:eastAsia="zh-CN"/>
              </w:rPr>
              <w:t>134</w:t>
            </w:r>
            <w:r>
              <w:rPr>
                <w:rFonts w:hint="default" w:ascii="Times New Roman" w:hAnsi="Times New Roman" w:eastAsia="宋体" w:cs="Times New Roman"/>
                <w:color w:val="000000"/>
                <w:sz w:val="24"/>
                <w:szCs w:val="24"/>
              </w:rPr>
              <w:t>辆次/d。则本项目车辆冲洗水</w:t>
            </w:r>
            <w:r>
              <w:rPr>
                <w:rFonts w:hint="eastAsia" w:cs="Times New Roman"/>
                <w:color w:val="000000"/>
                <w:sz w:val="24"/>
                <w:szCs w:val="24"/>
                <w:lang w:val="en-US" w:eastAsia="zh-CN"/>
              </w:rPr>
              <w:t>补充量</w:t>
            </w:r>
            <w:r>
              <w:rPr>
                <w:rFonts w:hint="default" w:ascii="Times New Roman" w:hAnsi="Times New Roman" w:eastAsia="宋体" w:cs="Times New Roman"/>
                <w:color w:val="000000"/>
                <w:sz w:val="24"/>
                <w:szCs w:val="24"/>
              </w:rPr>
              <w:t>为</w:t>
            </w:r>
            <w:r>
              <w:rPr>
                <w:rFonts w:hint="eastAsia" w:cs="Times New Roman"/>
                <w:color w:val="000000"/>
                <w:sz w:val="24"/>
                <w:szCs w:val="24"/>
                <w:lang w:val="en-US" w:eastAsia="zh-CN"/>
              </w:rPr>
              <w:t>6.7</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/d，</w:t>
            </w:r>
            <w:r>
              <w:rPr>
                <w:rFonts w:hint="eastAsia" w:cs="Times New Roman"/>
                <w:color w:val="000000"/>
                <w:sz w:val="24"/>
                <w:szCs w:val="24"/>
                <w:lang w:val="en-US" w:eastAsia="zh-CN"/>
              </w:rPr>
              <w:t>2010</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/a</w:t>
            </w:r>
            <w:r>
              <w:rPr>
                <w:rFonts w:hint="eastAsia" w:cs="Times New Roman"/>
                <w:color w:val="000000"/>
                <w:sz w:val="24"/>
                <w:szCs w:val="24"/>
                <w:lang w:eastAsia="zh-CN"/>
              </w:rPr>
              <w:t>，</w:t>
            </w:r>
            <w:r>
              <w:rPr>
                <w:rFonts w:hint="eastAsia" w:cs="Times New Roman"/>
                <w:color w:val="000000"/>
                <w:sz w:val="24"/>
                <w:szCs w:val="24"/>
                <w:lang w:val="en-US" w:eastAsia="zh-CN"/>
              </w:rPr>
              <w:t>循环水量为50m</w:t>
            </w:r>
            <w:r>
              <w:rPr>
                <w:rFonts w:hint="eastAsia" w:cs="Times New Roman"/>
                <w:color w:val="000000"/>
                <w:sz w:val="24"/>
                <w:szCs w:val="24"/>
                <w:vertAlign w:val="superscript"/>
                <w:lang w:val="en-US" w:eastAsia="zh-CN"/>
              </w:rPr>
              <w:t>3</w:t>
            </w:r>
            <w:r>
              <w:rPr>
                <w:rFonts w:hint="eastAsia" w:cs="Times New Roman"/>
                <w:color w:val="000000"/>
                <w:sz w:val="24"/>
                <w:szCs w:val="24"/>
                <w:lang w:val="en-US" w:eastAsia="zh-CN"/>
              </w:rPr>
              <w:t>/d，在车辆出入口建设1座沉淀池，容量为100m</w:t>
            </w:r>
            <w:r>
              <w:rPr>
                <w:rFonts w:hint="eastAsia" w:cs="Times New Roman"/>
                <w:color w:val="000000"/>
                <w:sz w:val="24"/>
                <w:szCs w:val="24"/>
                <w:vertAlign w:val="superscript"/>
                <w:lang w:val="en-US" w:eastAsia="zh-CN"/>
              </w:rPr>
              <w:t>3</w:t>
            </w:r>
            <w:r>
              <w:rPr>
                <w:rFonts w:hint="eastAsia" w:cs="Times New Roman"/>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③</w:t>
            </w:r>
            <w:r>
              <w:rPr>
                <w:rFonts w:hint="default" w:ascii="Times New Roman" w:hAnsi="Times New Roman" w:eastAsia="宋体" w:cs="Times New Roman"/>
                <w:b/>
                <w:bCs/>
                <w:color w:val="000000"/>
                <w:sz w:val="24"/>
                <w:szCs w:val="24"/>
              </w:rPr>
              <w:t>生活污水</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sz w:val="24"/>
                <w:szCs w:val="24"/>
                <w:lang w:val="en-US" w:eastAsia="zh-CN"/>
              </w:rPr>
            </w:pPr>
            <w:r>
              <w:rPr>
                <w:rFonts w:hint="default" w:ascii="Times New Roman" w:hAnsi="Times New Roman" w:eastAsia="宋体" w:cs="Times New Roman"/>
                <w:bCs w:val="0"/>
                <w:color w:val="000000"/>
                <w:sz w:val="24"/>
                <w:szCs w:val="24"/>
              </w:rPr>
              <w:t>本项目</w:t>
            </w:r>
            <w:r>
              <w:rPr>
                <w:rFonts w:hint="eastAsia" w:cs="Times New Roman"/>
                <w:bCs w:val="0"/>
                <w:color w:val="000000"/>
                <w:sz w:val="24"/>
                <w:szCs w:val="24"/>
                <w:lang w:val="en-US" w:eastAsia="zh-CN"/>
              </w:rPr>
              <w:t>工作人员均为周边当地的人员，共计20人，不在场内食宿，仅2人对场内值班，</w:t>
            </w:r>
            <w:r>
              <w:rPr>
                <w:rFonts w:hint="default" w:ascii="Times New Roman" w:hAnsi="Times New Roman" w:eastAsia="宋体" w:cs="Times New Roman"/>
                <w:bCs w:val="0"/>
                <w:color w:val="000000"/>
                <w:sz w:val="24"/>
                <w:szCs w:val="24"/>
              </w:rPr>
              <w:t>按照《四川省用水定额》（</w:t>
            </w:r>
            <w:r>
              <w:rPr>
                <w:rFonts w:hint="eastAsia" w:ascii="Times New Roman" w:hAnsi="Times New Roman" w:eastAsia="宋体" w:cs="Times New Roman"/>
                <w:bCs w:val="0"/>
                <w:color w:val="000000"/>
                <w:sz w:val="24"/>
                <w:szCs w:val="24"/>
                <w:lang w:val="en-US" w:eastAsia="zh-CN"/>
              </w:rPr>
              <w:t>川府函【2021】8号</w:t>
            </w:r>
            <w:r>
              <w:rPr>
                <w:rFonts w:hint="default" w:ascii="Times New Roman" w:hAnsi="Times New Roman" w:eastAsia="宋体" w:cs="Times New Roman"/>
                <w:bCs w:val="0"/>
                <w:color w:val="000000"/>
                <w:sz w:val="24"/>
                <w:szCs w:val="24"/>
              </w:rPr>
              <w:t>），</w:t>
            </w:r>
            <w:r>
              <w:rPr>
                <w:rFonts w:hint="default" w:ascii="Times New Roman" w:hAnsi="Times New Roman" w:eastAsia="宋体" w:cs="Times New Roman"/>
                <w:bCs w:val="0"/>
                <w:color w:val="000000"/>
                <w:sz w:val="24"/>
                <w:szCs w:val="24"/>
                <w:lang w:val="en-US" w:eastAsia="zh-CN"/>
              </w:rPr>
              <w:t>用水量按3</w:t>
            </w:r>
            <w:r>
              <w:rPr>
                <w:rFonts w:hint="default" w:ascii="Times New Roman" w:hAnsi="Times New Roman" w:eastAsia="宋体" w:cs="Times New Roman"/>
                <w:bCs w:val="0"/>
                <w:color w:val="000000"/>
                <w:sz w:val="24"/>
                <w:szCs w:val="24"/>
              </w:rPr>
              <w:t>0L/人·d计，计预计年生产天数为</w:t>
            </w:r>
            <w:r>
              <w:rPr>
                <w:rFonts w:hint="default" w:ascii="Times New Roman" w:hAnsi="Times New Roman" w:eastAsia="宋体" w:cs="Times New Roman"/>
                <w:bCs w:val="0"/>
                <w:color w:val="000000"/>
                <w:sz w:val="24"/>
                <w:szCs w:val="24"/>
                <w:lang w:val="en-US" w:eastAsia="zh-CN"/>
              </w:rPr>
              <w:t>30</w:t>
            </w:r>
            <w:r>
              <w:rPr>
                <w:rFonts w:hint="default" w:ascii="Times New Roman" w:hAnsi="Times New Roman" w:eastAsia="宋体" w:cs="Times New Roman"/>
                <w:bCs w:val="0"/>
                <w:color w:val="000000"/>
                <w:sz w:val="24"/>
                <w:szCs w:val="24"/>
              </w:rPr>
              <w:t>0天</w:t>
            </w:r>
            <w:r>
              <w:rPr>
                <w:rFonts w:hint="default" w:ascii="Times New Roman" w:hAnsi="Times New Roman" w:eastAsia="宋体" w:cs="Times New Roman"/>
                <w:bCs w:val="0"/>
                <w:color w:val="000000"/>
                <w:sz w:val="24"/>
                <w:szCs w:val="24"/>
                <w:lang w:eastAsia="zh-CN"/>
              </w:rPr>
              <w:t>，</w:t>
            </w:r>
            <w:r>
              <w:rPr>
                <w:rFonts w:hint="default" w:ascii="Times New Roman" w:hAnsi="Times New Roman" w:eastAsia="宋体" w:cs="Times New Roman"/>
                <w:bCs w:val="0"/>
                <w:color w:val="000000"/>
                <w:sz w:val="24"/>
                <w:szCs w:val="24"/>
              </w:rPr>
              <w:t>则用水量为</w:t>
            </w:r>
            <w:r>
              <w:rPr>
                <w:rFonts w:hint="eastAsia" w:ascii="Times New Roman" w:hAnsi="Times New Roman" w:eastAsia="宋体" w:cs="Times New Roman"/>
                <w:bCs w:val="0"/>
                <w:color w:val="000000"/>
                <w:sz w:val="24"/>
                <w:szCs w:val="24"/>
                <w:lang w:val="en-US" w:eastAsia="zh-CN"/>
              </w:rPr>
              <w:t>0.6</w:t>
            </w:r>
            <w:r>
              <w:rPr>
                <w:rFonts w:hint="default" w:ascii="Times New Roman" w:hAnsi="Times New Roman" w:eastAsia="宋体" w:cs="Times New Roman"/>
                <w:bCs w:val="0"/>
                <w:color w:val="000000"/>
                <w:sz w:val="24"/>
                <w:szCs w:val="24"/>
              </w:rPr>
              <w:t>m</w:t>
            </w:r>
            <w:r>
              <w:rPr>
                <w:rFonts w:hint="default" w:ascii="Times New Roman" w:hAnsi="Times New Roman" w:eastAsia="宋体" w:cs="Times New Roman"/>
                <w:bCs w:val="0"/>
                <w:color w:val="000000"/>
                <w:sz w:val="24"/>
                <w:szCs w:val="24"/>
                <w:vertAlign w:val="superscript"/>
                <w:lang w:val="en-US" w:eastAsia="zh-CN"/>
              </w:rPr>
              <w:t>3</w:t>
            </w:r>
            <w:r>
              <w:rPr>
                <w:rFonts w:hint="default" w:ascii="Times New Roman" w:hAnsi="Times New Roman" w:eastAsia="宋体" w:cs="Times New Roman"/>
                <w:bCs w:val="0"/>
                <w:color w:val="000000"/>
                <w:sz w:val="24"/>
                <w:szCs w:val="24"/>
              </w:rPr>
              <w:t>/d，</w:t>
            </w:r>
            <w:r>
              <w:rPr>
                <w:rFonts w:hint="eastAsia" w:cs="Times New Roman"/>
                <w:bCs w:val="0"/>
                <w:color w:val="000000"/>
                <w:sz w:val="24"/>
                <w:szCs w:val="24"/>
                <w:lang w:val="en-US" w:eastAsia="zh-CN"/>
              </w:rPr>
              <w:t>180</w:t>
            </w:r>
            <w:r>
              <w:rPr>
                <w:rFonts w:hint="default" w:ascii="Times New Roman" w:hAnsi="Times New Roman" w:eastAsia="宋体" w:cs="Times New Roman"/>
                <w:bCs w:val="0"/>
                <w:color w:val="000000"/>
                <w:sz w:val="24"/>
                <w:szCs w:val="24"/>
              </w:rPr>
              <w:t>m</w:t>
            </w:r>
            <w:r>
              <w:rPr>
                <w:rFonts w:hint="default" w:ascii="Times New Roman" w:hAnsi="Times New Roman" w:eastAsia="宋体" w:cs="Times New Roman"/>
                <w:bCs w:val="0"/>
                <w:color w:val="000000"/>
                <w:sz w:val="24"/>
                <w:szCs w:val="24"/>
                <w:vertAlign w:val="superscript"/>
                <w:lang w:val="en-US" w:eastAsia="zh-CN"/>
              </w:rPr>
              <w:t>3</w:t>
            </w:r>
            <w:r>
              <w:rPr>
                <w:rFonts w:hint="default" w:ascii="Times New Roman" w:hAnsi="Times New Roman" w:eastAsia="宋体" w:cs="Times New Roman"/>
                <w:bCs w:val="0"/>
                <w:color w:val="000000"/>
                <w:sz w:val="24"/>
                <w:szCs w:val="24"/>
              </w:rPr>
              <w:t>/a。</w:t>
            </w:r>
            <w:r>
              <w:rPr>
                <w:rFonts w:hint="default" w:ascii="Times New Roman" w:hAnsi="Times New Roman" w:eastAsia="宋体" w:cs="Times New Roman"/>
                <w:sz w:val="24"/>
                <w:szCs w:val="24"/>
              </w:rPr>
              <w:t>项目排污系数取0.85，则生活污水产生量为</w:t>
            </w:r>
            <w:r>
              <w:rPr>
                <w:rFonts w:hint="eastAsia" w:ascii="Times New Roman" w:hAnsi="Times New Roman" w:eastAsia="宋体" w:cs="Times New Roman"/>
                <w:sz w:val="24"/>
                <w:szCs w:val="24"/>
                <w:lang w:val="en-US" w:eastAsia="zh-CN"/>
              </w:rPr>
              <w:t>0.</w:t>
            </w:r>
            <w:r>
              <w:rPr>
                <w:rFonts w:hint="eastAsia" w:cs="Times New Roman"/>
                <w:sz w:val="24"/>
                <w:szCs w:val="24"/>
                <w:lang w:val="en-US" w:eastAsia="zh-CN"/>
              </w:rPr>
              <w:t>51</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cs="Times New Roman"/>
                <w:sz w:val="24"/>
                <w:szCs w:val="24"/>
                <w:lang w:val="en-US" w:eastAsia="zh-CN"/>
              </w:rPr>
              <w:t>153</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cs="Times New Roman"/>
                <w:sz w:val="24"/>
                <w:szCs w:val="24"/>
                <w:lang w:eastAsia="zh-CN"/>
              </w:rPr>
              <w:t>，</w:t>
            </w:r>
            <w:r>
              <w:rPr>
                <w:rFonts w:hint="eastAsia" w:cs="Times New Roman"/>
                <w:color w:val="000000"/>
                <w:sz w:val="24"/>
                <w:szCs w:val="24"/>
                <w:lang w:val="en-US" w:eastAsia="zh-CN"/>
              </w:rPr>
              <w:t>生活污水经化粪池预处理后满足石溪镇乡镇污水处理站进水水质要求，通过罐车运输至石溪镇乡镇污水处理站处置。</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cs="Times New Roman"/>
                <w:color w:val="000000"/>
                <w:sz w:val="24"/>
                <w:szCs w:val="24"/>
                <w:lang w:val="en-US" w:eastAsia="zh-CN"/>
              </w:rPr>
            </w:pPr>
            <w:r>
              <w:rPr>
                <w:b/>
              </w:rPr>
              <mc:AlternateContent>
                <mc:Choice Requires="wpc">
                  <w:drawing>
                    <wp:inline distT="0" distB="0" distL="114300" distR="114300">
                      <wp:extent cx="5471795" cy="3535680"/>
                      <wp:effectExtent l="0" t="0" r="0" b="27305"/>
                      <wp:docPr id="42" name="画布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矩形 3"/>
                              <wps:cNvSpPr/>
                              <wps:spPr>
                                <a:xfrm>
                                  <a:off x="1257300" y="3243796"/>
                                  <a:ext cx="914400" cy="2982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生活用水</w:t>
                                    </w:r>
                                  </w:p>
                                </w:txbxContent>
                              </wps:txbx>
                              <wps:bodyPr upright="1"/>
                            </wps:wsp>
                            <wps:wsp>
                              <wps:cNvPr id="44" name="直接连接符 4"/>
                              <wps:cNvCnPr/>
                              <wps:spPr>
                                <a:xfrm>
                                  <a:off x="571500" y="1181735"/>
                                  <a:ext cx="888365" cy="11430"/>
                                </a:xfrm>
                                <a:prstGeom prst="line">
                                  <a:avLst/>
                                </a:prstGeom>
                                <a:ln w="9525" cap="flat" cmpd="sng">
                                  <a:solidFill>
                                    <a:srgbClr val="000000"/>
                                  </a:solidFill>
                                  <a:prstDash val="solid"/>
                                  <a:headEnd type="none" w="med" len="med"/>
                                  <a:tailEnd type="triangle" w="med" len="med"/>
                                </a:ln>
                              </wps:spPr>
                              <wps:bodyPr upright="1"/>
                            </wps:wsp>
                            <wps:wsp>
                              <wps:cNvPr id="45" name="矩形 5"/>
                              <wps:cNvSpPr/>
                              <wps:spPr>
                                <a:xfrm>
                                  <a:off x="701675" y="958850"/>
                                  <a:ext cx="400685" cy="22352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6.7</w:t>
                                    </w:r>
                                  </w:p>
                                </w:txbxContent>
                              </wps:txbx>
                              <wps:bodyPr upright="1"/>
                            </wps:wsp>
                            <wps:wsp>
                              <wps:cNvPr id="46" name="任意多边形 6"/>
                              <wps:cNvSpPr/>
                              <wps:spPr>
                                <a:xfrm>
                                  <a:off x="1657350" y="3046306"/>
                                  <a:ext cx="381000" cy="197490"/>
                                </a:xfrm>
                                <a:custGeom>
                                  <a:avLst/>
                                  <a:gdLst/>
                                  <a:ahLst/>
                                  <a:cxnLst/>
                                  <a:pathLst>
                                    <a:path w="720" h="338">
                                      <a:moveTo>
                                        <a:pt x="0" y="312"/>
                                      </a:moveTo>
                                      <a:cubicBezTo>
                                        <a:pt x="60" y="247"/>
                                        <a:pt x="120" y="182"/>
                                        <a:pt x="180" y="156"/>
                                      </a:cubicBezTo>
                                      <a:cubicBezTo>
                                        <a:pt x="240" y="130"/>
                                        <a:pt x="300" y="130"/>
                                        <a:pt x="360" y="156"/>
                                      </a:cubicBezTo>
                                      <a:cubicBezTo>
                                        <a:pt x="420" y="182"/>
                                        <a:pt x="480" y="338"/>
                                        <a:pt x="540" y="312"/>
                                      </a:cubicBezTo>
                                      <a:cubicBezTo>
                                        <a:pt x="600" y="286"/>
                                        <a:pt x="660" y="143"/>
                                        <a:pt x="720" y="0"/>
                                      </a:cubicBezTo>
                                    </a:path>
                                  </a:pathLst>
                                </a:custGeom>
                                <a:noFill/>
                                <a:ln w="9525" cap="flat" cmpd="sng">
                                  <a:solidFill>
                                    <a:srgbClr val="000000"/>
                                  </a:solidFill>
                                  <a:prstDash val="dashDot"/>
                                  <a:headEnd type="none" w="med" len="med"/>
                                  <a:tailEnd type="triangle" w="med" len="med"/>
                                </a:ln>
                              </wps:spPr>
                              <wps:bodyPr upright="1"/>
                            </wps:wsp>
                            <wps:wsp>
                              <wps:cNvPr id="47" name="矩形 7"/>
                              <wps:cNvSpPr/>
                              <wps:spPr>
                                <a:xfrm>
                                  <a:off x="1657350" y="2788049"/>
                                  <a:ext cx="914400" cy="258256"/>
                                </a:xfrm>
                                <a:prstGeom prst="rect">
                                  <a:avLst/>
                                </a:prstGeom>
                                <a:noFill/>
                                <a:ln>
                                  <a:noFill/>
                                </a:ln>
                              </wps:spPr>
                              <wps:txbx>
                                <w:txbxContent>
                                  <w:p>
                                    <w:pPr>
                                      <w:rPr>
                                        <w:rFonts w:hint="default" w:eastAsia="宋体"/>
                                        <w:sz w:val="21"/>
                                        <w:szCs w:val="21"/>
                                        <w:lang w:val="en-US" w:eastAsia="zh-CN"/>
                                      </w:rPr>
                                    </w:pPr>
                                    <w:r>
                                      <w:rPr>
                                        <w:rFonts w:hint="eastAsia"/>
                                        <w:sz w:val="21"/>
                                        <w:szCs w:val="21"/>
                                      </w:rPr>
                                      <w:t>消耗0.</w:t>
                                    </w:r>
                                    <w:r>
                                      <w:rPr>
                                        <w:rFonts w:hint="eastAsia"/>
                                        <w:sz w:val="21"/>
                                        <w:szCs w:val="21"/>
                                        <w:lang w:val="en-US" w:eastAsia="zh-CN"/>
                                      </w:rPr>
                                      <w:t>09</w:t>
                                    </w:r>
                                  </w:p>
                                </w:txbxContent>
                              </wps:txbx>
                              <wps:bodyPr upright="1"/>
                            </wps:wsp>
                            <wps:wsp>
                              <wps:cNvPr id="48" name="直接连接符 8"/>
                              <wps:cNvCnPr/>
                              <wps:spPr>
                                <a:xfrm flipV="1">
                                  <a:off x="2171700" y="3402907"/>
                                  <a:ext cx="571500" cy="1599"/>
                                </a:xfrm>
                                <a:prstGeom prst="line">
                                  <a:avLst/>
                                </a:prstGeom>
                                <a:ln w="9525" cap="flat" cmpd="sng">
                                  <a:solidFill>
                                    <a:srgbClr val="000000"/>
                                  </a:solidFill>
                                  <a:prstDash val="solid"/>
                                  <a:headEnd type="none" w="med" len="med"/>
                                  <a:tailEnd type="triangle" w="med" len="med"/>
                                </a:ln>
                              </wps:spPr>
                              <wps:bodyPr upright="1"/>
                            </wps:wsp>
                            <wps:wsp>
                              <wps:cNvPr id="49" name="矩形 9"/>
                              <wps:cNvSpPr/>
                              <wps:spPr>
                                <a:xfrm>
                                  <a:off x="2286000" y="3106272"/>
                                  <a:ext cx="457200" cy="29583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0.51</w:t>
                                    </w:r>
                                  </w:p>
                                </w:txbxContent>
                              </wps:txbx>
                              <wps:bodyPr upright="1"/>
                            </wps:wsp>
                            <wps:wsp>
                              <wps:cNvPr id="51" name="直接连接符 11"/>
                              <wps:cNvCnPr/>
                              <wps:spPr>
                                <a:xfrm>
                                  <a:off x="568960" y="1814830"/>
                                  <a:ext cx="685800" cy="635"/>
                                </a:xfrm>
                                <a:prstGeom prst="line">
                                  <a:avLst/>
                                </a:prstGeom>
                                <a:ln w="9525" cap="flat" cmpd="sng">
                                  <a:solidFill>
                                    <a:srgbClr val="000000"/>
                                  </a:solidFill>
                                  <a:prstDash val="solid"/>
                                  <a:headEnd type="none" w="med" len="med"/>
                                  <a:tailEnd type="triangle" w="med" len="med"/>
                                </a:ln>
                              </wps:spPr>
                              <wps:bodyPr upright="1"/>
                            </wps:wsp>
                            <wps:wsp>
                              <wps:cNvPr id="52" name="矩形 12"/>
                              <wps:cNvSpPr/>
                              <wps:spPr>
                                <a:xfrm>
                                  <a:off x="1269365" y="1583055"/>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球磨机冷却水</w:t>
                                    </w:r>
                                  </w:p>
                                </w:txbxContent>
                              </wps:txbx>
                              <wps:bodyPr upright="1"/>
                            </wps:wsp>
                            <wps:wsp>
                              <wps:cNvPr id="53" name="矩形 13"/>
                              <wps:cNvSpPr/>
                              <wps:spPr>
                                <a:xfrm>
                                  <a:off x="2781300" y="3239135"/>
                                  <a:ext cx="2371725"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sz w:val="21"/>
                                        <w:szCs w:val="21"/>
                                        <w:lang w:val="en-US" w:eastAsia="zh-CN"/>
                                      </w:rPr>
                                    </w:pPr>
                                    <w:r>
                                      <w:rPr>
                                        <w:rFonts w:hint="eastAsia" w:cs="Times New Roman"/>
                                        <w:color w:val="000000"/>
                                        <w:sz w:val="21"/>
                                        <w:szCs w:val="21"/>
                                        <w:lang w:val="en-US" w:eastAsia="zh-CN"/>
                                      </w:rPr>
                                      <w:t>罐车运输至石溪乡镇污水处理站处置</w:t>
                                    </w:r>
                                  </w:p>
                                </w:txbxContent>
                              </wps:txbx>
                              <wps:bodyPr upright="1"/>
                            </wps:wsp>
                            <wps:wsp>
                              <wps:cNvPr id="56" name="矩形 16"/>
                              <wps:cNvSpPr/>
                              <wps:spPr>
                                <a:xfrm>
                                  <a:off x="1458595" y="1035685"/>
                                  <a:ext cx="8890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车辆冲洗水</w:t>
                                    </w:r>
                                  </w:p>
                                </w:txbxContent>
                              </wps:txbx>
                              <wps:bodyPr upright="1"/>
                            </wps:wsp>
                            <wps:wsp>
                              <wps:cNvPr id="61" name="直接连接符 21"/>
                              <wps:cNvCnPr/>
                              <wps:spPr>
                                <a:xfrm>
                                  <a:off x="2355850" y="1156970"/>
                                  <a:ext cx="571500" cy="635"/>
                                </a:xfrm>
                                <a:prstGeom prst="line">
                                  <a:avLst/>
                                </a:prstGeom>
                                <a:ln w="9525" cap="flat" cmpd="sng">
                                  <a:solidFill>
                                    <a:srgbClr val="000000"/>
                                  </a:solidFill>
                                  <a:prstDash val="solid"/>
                                  <a:headEnd type="none" w="med" len="med"/>
                                  <a:tailEnd type="triangle" w="med" len="med"/>
                                </a:ln>
                              </wps:spPr>
                              <wps:bodyPr upright="1"/>
                            </wps:wsp>
                            <wps:wsp>
                              <wps:cNvPr id="63" name="矩形 23"/>
                              <wps:cNvSpPr/>
                              <wps:spPr>
                                <a:xfrm>
                                  <a:off x="683895" y="1521460"/>
                                  <a:ext cx="379095" cy="26225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0.2</w:t>
                                    </w:r>
                                  </w:p>
                                </w:txbxContent>
                              </wps:txbx>
                              <wps:bodyPr upright="1"/>
                            </wps:wsp>
                            <wps:wsp>
                              <wps:cNvPr id="70" name="直接连接符 30"/>
                              <wps:cNvCnPr/>
                              <wps:spPr>
                                <a:xfrm>
                                  <a:off x="3274060" y="1878330"/>
                                  <a:ext cx="3810" cy="311785"/>
                                </a:xfrm>
                                <a:prstGeom prst="line">
                                  <a:avLst/>
                                </a:prstGeom>
                                <a:ln w="9525" cap="flat" cmpd="sng">
                                  <a:solidFill>
                                    <a:srgbClr val="000000"/>
                                  </a:solidFill>
                                  <a:prstDash val="solid"/>
                                  <a:headEnd type="none" w="med" len="med"/>
                                  <a:tailEnd type="none" w="med" len="med"/>
                                </a:ln>
                              </wps:spPr>
                              <wps:bodyPr upright="1"/>
                            </wps:wsp>
                            <wps:wsp>
                              <wps:cNvPr id="71" name="直接连接符 31"/>
                              <wps:cNvCnPr/>
                              <wps:spPr>
                                <a:xfrm>
                                  <a:off x="571500" y="3402108"/>
                                  <a:ext cx="685800" cy="800"/>
                                </a:xfrm>
                                <a:prstGeom prst="line">
                                  <a:avLst/>
                                </a:prstGeom>
                                <a:ln w="9525" cap="flat" cmpd="sng">
                                  <a:solidFill>
                                    <a:srgbClr val="000000"/>
                                  </a:solidFill>
                                  <a:prstDash val="solid"/>
                                  <a:headEnd type="none" w="med" len="med"/>
                                  <a:tailEnd type="triangle" w="med" len="med"/>
                                </a:ln>
                              </wps:spPr>
                              <wps:bodyPr upright="1"/>
                            </wps:wsp>
                            <wps:wsp>
                              <wps:cNvPr id="72" name="矩形 32"/>
                              <wps:cNvSpPr/>
                              <wps:spPr>
                                <a:xfrm>
                                  <a:off x="638175" y="3170555"/>
                                  <a:ext cx="416560" cy="23177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0.6</w:t>
                                    </w:r>
                                  </w:p>
                                </w:txbxContent>
                              </wps:txbx>
                              <wps:bodyPr upright="1"/>
                            </wps:wsp>
                            <wps:wsp>
                              <wps:cNvPr id="74" name="直接连接符 34"/>
                              <wps:cNvCnPr/>
                              <wps:spPr>
                                <a:xfrm>
                                  <a:off x="571500" y="1181743"/>
                                  <a:ext cx="794" cy="2220365"/>
                                </a:xfrm>
                                <a:prstGeom prst="line">
                                  <a:avLst/>
                                </a:prstGeom>
                                <a:ln w="9525" cap="flat" cmpd="sng">
                                  <a:solidFill>
                                    <a:srgbClr val="000000"/>
                                  </a:solidFill>
                                  <a:prstDash val="solid"/>
                                  <a:headEnd type="none" w="med" len="med"/>
                                  <a:tailEnd type="none" w="med" len="med"/>
                                </a:ln>
                              </wps:spPr>
                              <wps:bodyPr upright="1"/>
                            </wps:wsp>
                            <wps:wsp>
                              <wps:cNvPr id="75" name="直接连接符 35"/>
                              <wps:cNvCnPr/>
                              <wps:spPr>
                                <a:xfrm>
                                  <a:off x="0" y="1956512"/>
                                  <a:ext cx="571500" cy="800"/>
                                </a:xfrm>
                                <a:prstGeom prst="line">
                                  <a:avLst/>
                                </a:prstGeom>
                                <a:ln w="9525" cap="flat" cmpd="sng">
                                  <a:solidFill>
                                    <a:srgbClr val="000000"/>
                                  </a:solidFill>
                                  <a:prstDash val="solid"/>
                                  <a:headEnd type="none" w="med" len="med"/>
                                  <a:tailEnd type="triangle" w="med" len="med"/>
                                </a:ln>
                              </wps:spPr>
                              <wps:bodyPr upright="1"/>
                            </wps:wsp>
                            <wps:wsp>
                              <wps:cNvPr id="76" name="矩形 36"/>
                              <wps:cNvSpPr/>
                              <wps:spPr>
                                <a:xfrm>
                                  <a:off x="0" y="1463986"/>
                                  <a:ext cx="685800" cy="493326"/>
                                </a:xfrm>
                                <a:prstGeom prst="rect">
                                  <a:avLst/>
                                </a:prstGeom>
                                <a:noFill/>
                                <a:ln>
                                  <a:noFill/>
                                </a:ln>
                              </wps:spPr>
                              <wps:txbx>
                                <w:txbxContent>
                                  <w:p>
                                    <w:pPr>
                                      <w:rPr>
                                        <w:rFonts w:hint="default" w:eastAsia="宋体"/>
                                        <w:sz w:val="21"/>
                                        <w:szCs w:val="21"/>
                                        <w:lang w:val="en-US" w:eastAsia="zh-CN"/>
                                      </w:rPr>
                                    </w:pPr>
                                    <w:r>
                                      <w:rPr>
                                        <w:rFonts w:hint="eastAsia"/>
                                        <w:sz w:val="21"/>
                                        <w:szCs w:val="21"/>
                                      </w:rPr>
                                      <w:t>新鲜水</w:t>
                                    </w:r>
                                    <w:r>
                                      <w:rPr>
                                        <w:rFonts w:hint="eastAsia"/>
                                        <w:sz w:val="21"/>
                                        <w:szCs w:val="21"/>
                                        <w:lang w:val="en-US" w:eastAsia="zh-CN"/>
                                      </w:rPr>
                                      <w:t>17.5</w:t>
                                    </w:r>
                                  </w:p>
                                </w:txbxContent>
                              </wps:txbx>
                              <wps:bodyPr upright="1"/>
                            </wps:wsp>
                            <wps:wsp>
                              <wps:cNvPr id="82" name="矩形 25"/>
                              <wps:cNvSpPr/>
                              <wps:spPr>
                                <a:xfrm>
                                  <a:off x="2854960" y="1569085"/>
                                  <a:ext cx="80010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循环水池</w:t>
                                    </w:r>
                                  </w:p>
                                </w:txbxContent>
                              </wps:txbx>
                              <wps:bodyPr upright="1"/>
                            </wps:wsp>
                            <wps:wsp>
                              <wps:cNvPr id="83" name="直接连接符 11"/>
                              <wps:cNvCnPr/>
                              <wps:spPr>
                                <a:xfrm flipV="1">
                                  <a:off x="2409825" y="1737360"/>
                                  <a:ext cx="439420" cy="5715"/>
                                </a:xfrm>
                                <a:prstGeom prst="line">
                                  <a:avLst/>
                                </a:prstGeom>
                                <a:ln w="9525" cap="flat" cmpd="sng">
                                  <a:solidFill>
                                    <a:srgbClr val="000000"/>
                                  </a:solidFill>
                                  <a:prstDash val="solid"/>
                                  <a:headEnd type="none" w="med" len="med"/>
                                  <a:tailEnd type="triangle" w="med" len="med"/>
                                </a:ln>
                              </wps:spPr>
                              <wps:bodyPr upright="1"/>
                            </wps:wsp>
                            <wps:wsp>
                              <wps:cNvPr id="84" name="直接连接符 28"/>
                              <wps:cNvCnPr/>
                              <wps:spPr>
                                <a:xfrm>
                                  <a:off x="1910080" y="2179955"/>
                                  <a:ext cx="1371600" cy="635"/>
                                </a:xfrm>
                                <a:prstGeom prst="line">
                                  <a:avLst/>
                                </a:prstGeom>
                                <a:ln w="9525" cap="flat" cmpd="sng">
                                  <a:solidFill>
                                    <a:srgbClr val="000000"/>
                                  </a:solidFill>
                                  <a:prstDash val="solid"/>
                                  <a:headEnd type="none" w="med" len="med"/>
                                  <a:tailEnd type="none" w="med" len="med"/>
                                </a:ln>
                              </wps:spPr>
                              <wps:bodyPr upright="1"/>
                            </wps:wsp>
                            <wps:wsp>
                              <wps:cNvPr id="85" name="直接连接符 27"/>
                              <wps:cNvCnPr/>
                              <wps:spPr>
                                <a:xfrm flipV="1">
                                  <a:off x="1928495" y="1885950"/>
                                  <a:ext cx="5715" cy="320040"/>
                                </a:xfrm>
                                <a:prstGeom prst="line">
                                  <a:avLst/>
                                </a:prstGeom>
                                <a:ln w="9525" cap="flat" cmpd="sng">
                                  <a:solidFill>
                                    <a:srgbClr val="000000"/>
                                  </a:solidFill>
                                  <a:prstDash val="solid"/>
                                  <a:headEnd type="none" w="med" len="med"/>
                                  <a:tailEnd type="triangle" w="med" len="med"/>
                                </a:ln>
                              </wps:spPr>
                              <wps:bodyPr upright="1"/>
                            </wps:wsp>
                            <wps:wsp>
                              <wps:cNvPr id="86" name="矩形 33"/>
                              <wps:cNvSpPr/>
                              <wps:spPr>
                                <a:xfrm>
                                  <a:off x="2235200" y="1934210"/>
                                  <a:ext cx="800100" cy="259080"/>
                                </a:xfrm>
                                <a:prstGeom prst="rect">
                                  <a:avLst/>
                                </a:prstGeom>
                                <a:noFill/>
                                <a:ln>
                                  <a:noFill/>
                                </a:ln>
                              </wps:spPr>
                              <wps:txbx>
                                <w:txbxContent>
                                  <w:p>
                                    <w:pPr>
                                      <w:rPr>
                                        <w:rFonts w:hint="eastAsia"/>
                                        <w:sz w:val="21"/>
                                        <w:szCs w:val="21"/>
                                      </w:rPr>
                                    </w:pPr>
                                    <w:r>
                                      <w:rPr>
                                        <w:rFonts w:hint="eastAsia"/>
                                        <w:sz w:val="21"/>
                                        <w:szCs w:val="21"/>
                                      </w:rPr>
                                      <w:t>循环使用</w:t>
                                    </w:r>
                                  </w:p>
                                </w:txbxContent>
                              </wps:txbx>
                              <wps:bodyPr upright="1"/>
                            </wps:wsp>
                            <wps:wsp>
                              <wps:cNvPr id="87" name="矩形 25"/>
                              <wps:cNvSpPr/>
                              <wps:spPr>
                                <a:xfrm>
                                  <a:off x="2933700" y="1013460"/>
                                  <a:ext cx="80010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val="en-US" w:eastAsia="zh-CN"/>
                                      </w:rPr>
                                    </w:pPr>
                                    <w:r>
                                      <w:rPr>
                                        <w:rFonts w:hint="eastAsia"/>
                                        <w:sz w:val="21"/>
                                        <w:szCs w:val="21"/>
                                        <w:lang w:val="en-US" w:eastAsia="zh-CN"/>
                                      </w:rPr>
                                      <w:t>沉淀池</w:t>
                                    </w:r>
                                  </w:p>
                                </w:txbxContent>
                              </wps:txbx>
                              <wps:bodyPr upright="1"/>
                            </wps:wsp>
                            <wps:wsp>
                              <wps:cNvPr id="88" name="直接连接符 30"/>
                              <wps:cNvCnPr/>
                              <wps:spPr>
                                <a:xfrm flipH="1">
                                  <a:off x="3374390" y="780415"/>
                                  <a:ext cx="6350" cy="234950"/>
                                </a:xfrm>
                                <a:prstGeom prst="line">
                                  <a:avLst/>
                                </a:prstGeom>
                                <a:ln w="9525" cap="flat" cmpd="sng">
                                  <a:solidFill>
                                    <a:srgbClr val="000000"/>
                                  </a:solidFill>
                                  <a:prstDash val="solid"/>
                                  <a:headEnd type="none" w="med" len="med"/>
                                  <a:tailEnd type="none" w="med" len="med"/>
                                </a:ln>
                              </wps:spPr>
                              <wps:bodyPr upright="1"/>
                            </wps:wsp>
                            <wps:wsp>
                              <wps:cNvPr id="89" name="直接连接符 28"/>
                              <wps:cNvCnPr/>
                              <wps:spPr>
                                <a:xfrm>
                                  <a:off x="2012950" y="782955"/>
                                  <a:ext cx="1371600" cy="635"/>
                                </a:xfrm>
                                <a:prstGeom prst="line">
                                  <a:avLst/>
                                </a:prstGeom>
                                <a:ln w="9525" cap="flat" cmpd="sng">
                                  <a:solidFill>
                                    <a:srgbClr val="000000"/>
                                  </a:solidFill>
                                  <a:prstDash val="solid"/>
                                  <a:headEnd type="none" w="med" len="med"/>
                                  <a:tailEnd type="none" w="med" len="med"/>
                                </a:ln>
                              </wps:spPr>
                              <wps:bodyPr upright="1"/>
                            </wps:wsp>
                            <wps:wsp>
                              <wps:cNvPr id="90" name="直接连接符 27"/>
                              <wps:cNvCnPr/>
                              <wps:spPr>
                                <a:xfrm>
                                  <a:off x="2031365" y="788035"/>
                                  <a:ext cx="8255" cy="230505"/>
                                </a:xfrm>
                                <a:prstGeom prst="line">
                                  <a:avLst/>
                                </a:prstGeom>
                                <a:ln w="9525" cap="flat" cmpd="sng">
                                  <a:solidFill>
                                    <a:srgbClr val="000000"/>
                                  </a:solidFill>
                                  <a:prstDash val="solid"/>
                                  <a:headEnd type="none" w="med" len="med"/>
                                  <a:tailEnd type="triangle" w="med" len="med"/>
                                </a:ln>
                              </wps:spPr>
                              <wps:bodyPr upright="1"/>
                            </wps:wsp>
                            <wps:wsp>
                              <wps:cNvPr id="91" name="矩形 33"/>
                              <wps:cNvSpPr/>
                              <wps:spPr>
                                <a:xfrm>
                                  <a:off x="2251710" y="544830"/>
                                  <a:ext cx="800100" cy="259080"/>
                                </a:xfrm>
                                <a:prstGeom prst="rect">
                                  <a:avLst/>
                                </a:prstGeom>
                                <a:noFill/>
                                <a:ln>
                                  <a:noFill/>
                                </a:ln>
                              </wps:spPr>
                              <wps:txbx>
                                <w:txbxContent>
                                  <w:p>
                                    <w:pPr>
                                      <w:rPr>
                                        <w:rFonts w:hint="eastAsia"/>
                                        <w:sz w:val="21"/>
                                        <w:szCs w:val="21"/>
                                      </w:rPr>
                                    </w:pPr>
                                    <w:r>
                                      <w:rPr>
                                        <w:rFonts w:hint="eastAsia"/>
                                        <w:sz w:val="21"/>
                                        <w:szCs w:val="21"/>
                                      </w:rPr>
                                      <w:t>循环使用</w:t>
                                    </w:r>
                                  </w:p>
                                </w:txbxContent>
                              </wps:txbx>
                              <wps:bodyPr upright="1"/>
                            </wps:wsp>
                          </wpc:wpc>
                        </a:graphicData>
                      </a:graphic>
                    </wp:inline>
                  </w:drawing>
                </mc:Choice>
                <mc:Fallback>
                  <w:pict>
                    <v:group id="_x0000_s1026" o:spid="_x0000_s1026" o:spt="203" style="height:278.4pt;width:430.85pt;" coordsize="5471795,3535680" editas="canvas"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">
                      <o:lock v:ext="edit" aspectratio="f"/>
                      <v:shape id="_x0000_s1026" o:spid="_x0000_s1026" style="position:absolute;left:0;top:0;height:3535680;width:5471795;"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">
                        <v:fill on="f" focussize="0,0"/>
                        <v:stroke on="f"/>
                        <v:imagedata o:title=""/>
                        <o:lock v:ext="edit" aspectratio="t"/>
                      </v:shape>
                      <v:rect id="矩形 3" o:spid="_x0000_s1026" o:spt="1" style="position:absolute;left:1257300;top:3243796;height:298234;width:914400;" fillcolor="#FFFFFF" filled="t" stroked="t" coordsize="21600,21600" o:gfxdata="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Jskh7VAAAABQEAAA8AAAAAAAAAAQAgAAAAIgAAAGRycy9kb3ducmV2LnhtbFBLAQIUABQA&#10;AAAIAIdO4kCkpg248wEAAOcDAAAOAAAAAAAAAAEAIAAAACQBAABkcnMvZTJvRG9jLnhtbFBLBQYA&#10;AAAABgAGAFkBAACJBQAAAAA=&#10;">
                        <v:fill on="t" focussize="0,0"/>
                        <v:stroke color="#000000" joinstyle="miter"/>
                        <v:imagedata o:title=""/>
                        <o:lock v:ext="edit" aspectratio="f"/>
                        <v:textbox>
                          <w:txbxContent>
                            <w:p>
                              <w:pPr>
                                <w:rPr>
                                  <w:rFonts w:hint="eastAsia"/>
                                  <w:sz w:val="21"/>
                                  <w:szCs w:val="21"/>
                                </w:rPr>
                              </w:pPr>
                              <w:r>
                                <w:rPr>
                                  <w:rFonts w:hint="eastAsia"/>
                                  <w:sz w:val="21"/>
                                  <w:szCs w:val="21"/>
                                </w:rPr>
                                <w:t>生活用水</w:t>
                              </w:r>
                            </w:p>
                          </w:txbxContent>
                        </v:textbox>
                      </v:rect>
                      <v:line id="直接连接符 4" o:spid="_x0000_s1026" o:spt="20" style="position:absolute;left:571500;top:1181735;height:11430;width:888365;" filled="f" stroked="t" coordsize="21600,21600" o:gfxdata="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fBXU1wAAAAUBAAAPAAAAAAAAAAEAIAAAACIAAABkcnMvZG93bnJldi54bWxQSwECFAAU&#10;AAAACACHTuJAEU2iGfIBAACpAwAADgAAAAAAAAABACAAAAAmAQAAZHJzL2Uyb0RvYy54bWxQSwUG&#10;AAAAAAYABgBZAQAAigUAAAAA&#10;">
                        <v:fill on="f" focussize="0,0"/>
                        <v:stroke color="#000000" joinstyle="round" endarrow="block"/>
                        <v:imagedata o:title=""/>
                        <o:lock v:ext="edit" aspectratio="f"/>
                      </v:line>
                      <v:rect id="矩形 5" o:spid="_x0000_s1026" o:spt="1" style="position:absolute;left:701675;top:958850;height:223520;width:400685;"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wyIy9cAAAAFAQAADwAAAAAAAAABACAAAAAiAAAAZHJzL2Rv&#10;d25yZXYueG1sUEsBAhQAFAAAAAgAh07iQBDp8OOQAQAA/QIAAA4AAAAAAAAAAQAgAAAAJgEAAGRy&#10;cy9lMm9Eb2MueG1sUEsFBgAAAAAGAAYAWQEAACg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6.7</w:t>
                              </w:r>
                            </w:p>
                          </w:txbxContent>
                        </v:textbox>
                      </v:rect>
                      <v:shape id="任意多边形 6" o:spid="_x0000_s1026" o:spt="100" style="position:absolute;left:1657350;top:3046306;height:197490;width:381000;" filled="f" stroked="t" coordsize="720,338" o:gfxdata="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wNHbF1QAAAAUBAAAPAAAAAAAAAAEAIAAAACIAAABkcnMvZG93bnJldi54bWxQSwECFAAUAAAA&#10;CACHTuJAIIxVK5wCAACyBQAADgAAAAAAAAABACAAAAAkAQAAZHJzL2Uyb0RvYy54bWxQSwUGAAAA&#10;AAYABgBZAQAAMgYAAAAA&#10;" path="m0,312c60,247,120,182,180,156c240,130,300,130,360,156c420,182,480,338,540,312c600,286,660,143,720,0e">
                        <v:fill on="f" focussize="0,0"/>
                        <v:stroke color="#000000" joinstyle="round" dashstyle="dashDot" endarrow="block"/>
                        <v:imagedata o:title=""/>
                        <o:lock v:ext="edit" aspectratio="f"/>
                      </v:shape>
                      <v:rect id="矩形 7" o:spid="_x0000_s1026" o:spt="1" style="position:absolute;left:1657350;top:2788049;height:258256;width:914400;"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&#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nDIjL1wAAAAUBAAAPAAAAAAAAAAEAIAAAACIAAABk&#10;cnMvZG93bnJldi54bWxQSwECFAAUAAAACACHTuJAo6qnAJUBAAD/AgAADgAAAAAAAAABACAAAAAm&#10;AQAAZHJzL2Uyb0RvYy54bWxQSwUGAAAAAAYABgBZAQAALQUAAAAA&#10;">
                        <v:fill on="f" focussize="0,0"/>
                        <v:stroke on="f"/>
                        <v:imagedata o:title=""/>
                        <o:lock v:ext="edit" aspectratio="f"/>
                        <v:textbox>
                          <w:txbxContent>
                            <w:p>
                              <w:pPr>
                                <w:rPr>
                                  <w:rFonts w:hint="default" w:eastAsia="宋体"/>
                                  <w:sz w:val="21"/>
                                  <w:szCs w:val="21"/>
                                  <w:lang w:val="en-US" w:eastAsia="zh-CN"/>
                                </w:rPr>
                              </w:pPr>
                              <w:r>
                                <w:rPr>
                                  <w:rFonts w:hint="eastAsia"/>
                                  <w:sz w:val="21"/>
                                  <w:szCs w:val="21"/>
                                </w:rPr>
                                <w:t>消耗0.</w:t>
                              </w:r>
                              <w:r>
                                <w:rPr>
                                  <w:rFonts w:hint="eastAsia"/>
                                  <w:sz w:val="21"/>
                                  <w:szCs w:val="21"/>
                                  <w:lang w:val="en-US" w:eastAsia="zh-CN"/>
                                </w:rPr>
                                <w:t>09</w:t>
                              </w:r>
                            </w:p>
                          </w:txbxContent>
                        </v:textbox>
                      </v:rect>
                      <v:line id="直接连接符 8" o:spid="_x0000_s1026" o:spt="20" style="position:absolute;left:2171700;top:3402907;flip:y;height:1599;width:571500;" filled="f" stroked="t" coordsize="21600,21600" o:gfxdata="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FICH1wAAAAUBAAAPAAAAAAAAAAEAIAAAACIAAABkcnMvZG93bnJldi54bWxQ&#10;SwECFAAUAAAACACHTuJAlgjN1fgBAACzAwAADgAAAAAAAAABACAAAAAmAQAAZHJzL2Uyb0RvYy54&#10;bWxQSwUGAAAAAAYABgBZAQAAkAUAAAAA&#10;">
                        <v:fill on="f" focussize="0,0"/>
                        <v:stroke color="#000000" joinstyle="round" endarrow="block"/>
                        <v:imagedata o:title=""/>
                        <o:lock v:ext="edit" aspectratio="f"/>
                      </v:line>
                      <v:rect id="矩形 9" o:spid="_x0000_s1026" o:spt="1" style="position:absolute;left:2286000;top:3106272;height:295835;width:457200;"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5wyIy9cAAAAFAQAADwAAAAAAAAABACAAAAAiAAAA&#10;ZHJzL2Rvd25yZXYueG1sUEsBAhQAFAAAAAgAh07iQEvkazKWAQAA/wIAAA4AAAAAAAAAAQAgAAAA&#10;JgEAAGRycy9lMm9Eb2MueG1sUEsFBgAAAAAGAAYAWQEAAC4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0.51</w:t>
                              </w:r>
                            </w:p>
                          </w:txbxContent>
                        </v:textbox>
                      </v:rect>
                      <v:line id="直接连接符 11" o:spid="_x0000_s1026" o:spt="20" style="position:absolute;left:568960;top:1814830;height:635;width:685800;" filled="f" stroked="t" coordsize="21600,21600" o:gfxdata="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nwV1NcAAAAFAQAADwAAAAAAAAABACAAAAAiAAAAZHJzL2Rvd25yZXYueG1sUEsBAhQAFAAAAAgA&#10;h07iQOriNVDtAQAAqAMAAA4AAAAAAAAAAQAgAAAAJgEAAGRycy9lMm9Eb2MueG1sUEsFBgAAAAAG&#10;AAYAWQEAAIUFAAAAAA==&#10;">
                        <v:fill on="f" focussize="0,0"/>
                        <v:stroke color="#000000" joinstyle="round" endarrow="block"/>
                        <v:imagedata o:title=""/>
                        <o:lock v:ext="edit" aspectratio="f"/>
                      </v:line>
                      <v:rect id="矩形 12" o:spid="_x0000_s1026" o:spt="1" style="position:absolute;left:1269365;top:1583055;height:297180;width:1143000;" fillcolor="#FFFFFF" filled="t" stroked="t" coordsize="21600,21600" o:gfxdata="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bJIe1QAAAAUBAAAPAAAAAAAAAAEAIAAAACIAAABkcnMvZG93bnJldi54bWxQSwEC&#10;FAAUAAAACACHTuJAodmPNfcBAADpAwAADgAAAAAAAAABACAAAAAkAQAAZHJzL2Uyb0RvYy54bWxQ&#10;SwUGAAAAAAYABgBZAQAAjQUAAAAA&#10;">
                        <v:fill on="t"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lang w:val="en-US" w:eastAsia="zh-CN"/>
                                </w:rPr>
                                <w:t>球磨机冷却水</w:t>
                              </w:r>
                            </w:p>
                          </w:txbxContent>
                        </v:textbox>
                      </v:rect>
                      <v:rect id="矩形 13" o:spid="_x0000_s1026" o:spt="1" style="position:absolute;left:2781300;top:3239135;height:296545;width:2371725;" fillcolor="#FFFFFF" filled="t" stroked="t" coordsize="21600,21600" o:gfxdata="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Jskh7VAAAABQEAAA8AAAAAAAAAAQAgAAAAIgAAAGRycy9kb3ducmV2LnhtbFBLAQIU&#10;ABQAAAAIAIdO4kB6v+/A9gEAAOkDAAAOAAAAAAAAAAEAIAAAACQBAABkcnMvZTJvRG9jLnhtbFBL&#10;BQYAAAAABgAGAFkBAACMBQAAAAA=&#10;">
                        <v:fill on="t" focussize="0,0"/>
                        <v:stroke color="#000000" joinstyle="miter"/>
                        <v:imagedata o:title=""/>
                        <o:lock v:ext="edit" aspectratio="f"/>
                        <v:textbox>
                          <w:txbxContent>
                            <w:p>
                              <w:pPr>
                                <w:rPr>
                                  <w:rFonts w:hint="default"/>
                                  <w:sz w:val="21"/>
                                  <w:szCs w:val="21"/>
                                  <w:lang w:val="en-US" w:eastAsia="zh-CN"/>
                                </w:rPr>
                              </w:pPr>
                              <w:r>
                                <w:rPr>
                                  <w:rFonts w:hint="eastAsia" w:cs="Times New Roman"/>
                                  <w:color w:val="000000"/>
                                  <w:sz w:val="21"/>
                                  <w:szCs w:val="21"/>
                                  <w:lang w:val="en-US" w:eastAsia="zh-CN"/>
                                </w:rPr>
                                <w:t>罐车运输至石溪乡镇污水处理站处置</w:t>
                              </w:r>
                            </w:p>
                          </w:txbxContent>
                        </v:textbox>
                      </v:rect>
                      <v:rect id="矩形 16" o:spid="_x0000_s1026" o:spt="1" style="position:absolute;left:1458595;top:1035685;height:276225;width:889000;" fillcolor="#FFFFFF" filled="t" stroked="t" coordsize="21600,21600" o:gfxdata="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bJIe1QAAAAUBAAAPAAAAAAAAAAEAIAAAACIAAABkcnMvZG93bnJldi54bWxQSwEC&#10;FAAUAAAACACHTuJA89NtwfcBAADoAwAADgAAAAAAAAABACAAAAAkAQAAZHJzL2Uyb0RvYy54bWxQ&#10;SwUGAAAAAAYABgBZAQAAjQUAAAAA&#10;">
                        <v:fill on="t"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lang w:val="en-US" w:eastAsia="zh-CN"/>
                                </w:rPr>
                                <w:t>车辆冲洗水</w:t>
                              </w:r>
                            </w:p>
                          </w:txbxContent>
                        </v:textbox>
                      </v:rect>
                      <v:line id="直接连接符 21" o:spid="_x0000_s1026" o:spt="20" style="position:absolute;left:2355850;top:1156970;height:635;width:571500;" filled="f" stroked="t" coordsize="21600,21600" o:gfxdata="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qfBXU1wAAAAUBAAAPAAAAAAAAAAEAIAAAACIAAABkcnMvZG93bnJldi54bWxQSwECFAAUAAAA&#10;CACHTuJAwsBnt+8BAACpAwAADgAAAAAAAAABACAAAAAmAQAAZHJzL2Uyb0RvYy54bWxQSwUGAAAA&#10;AAYABgBZAQAAhwUAAAAA&#10;">
                        <v:fill on="f" focussize="0,0"/>
                        <v:stroke color="#000000" joinstyle="round" endarrow="block"/>
                        <v:imagedata o:title=""/>
                        <o:lock v:ext="edit" aspectratio="f"/>
                      </v:line>
                      <v:rect id="矩形 23" o:spid="_x0000_s1026" o:spt="1" style="position:absolute;left:683895;top:1521460;height:262255;width:379095;"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5wyIy9cAAAAFAQAADwAAAAAAAAABACAAAAAiAAAAZHJz&#10;L2Rvd25yZXYueG1sUEsBAhQAFAAAAAgAh07iQP7Nz5WTAQAA/wIAAA4AAAAAAAAAAQAgAAAAJgEA&#10;AGRycy9lMm9Eb2MueG1sUEsFBgAAAAAGAAYAWQEAACs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0.2</w:t>
                              </w:r>
                            </w:p>
                          </w:txbxContent>
                        </v:textbox>
                      </v:rect>
                      <v:line id="直接连接符 30" o:spid="_x0000_s1026" o:spt="20" style="position:absolute;left:3274060;top:1878330;height:311785;width:3810;" filled="f" stroked="t" coordsize="21600,21600" o:gfxdata="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Qi2tNUA&#10;AAAFAQAADwAAAAAAAAABACAAAAAiAAAAZHJzL2Rvd25yZXYueG1sUEsBAhQAFAAAAAgAh07iQIOG&#10;72LpAQAApgMAAA4AAAAAAAAAAQAgAAAAJAEAAGRycy9lMm9Eb2MueG1sUEsFBgAAAAAGAAYAWQEA&#10;AH8FAAAAAA==&#10;">
                        <v:fill on="f" focussize="0,0"/>
                        <v:stroke color="#000000" joinstyle="round"/>
                        <v:imagedata o:title=""/>
                        <o:lock v:ext="edit" aspectratio="f"/>
                      </v:line>
                      <v:line id="直接连接符 31" o:spid="_x0000_s1026" o:spt="20" style="position:absolute;left:571500;top:3402108;height:800;width:685800;" filled="f" stroked="t" coordsize="21600,21600" o:gfxdata="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p8FdTXAAAABQEAAA8AAAAAAAAAAQAgAAAAIgAAAGRycy9kb3ducmV2LnhtbFBLAQIUABQAAAAI&#10;AIdO4kAz+qBg7gEAAKgDAAAOAAAAAAAAAAEAIAAAACYBAABkcnMvZTJvRG9jLnhtbFBLBQYAAAAA&#10;BgAGAFkBAACGBQAAAAA=&#10;">
                        <v:fill on="f" focussize="0,0"/>
                        <v:stroke color="#000000" joinstyle="round" endarrow="block"/>
                        <v:imagedata o:title=""/>
                        <o:lock v:ext="edit" aspectratio="f"/>
                      </v:line>
                      <v:rect id="矩形 32" o:spid="_x0000_s1026" o:spt="1" style="position:absolute;left:638175;top:3170555;height:231775;width:416560;"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&#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nDIjL1wAAAAUBAAAPAAAAAAAAAAEAIAAAACIAAABk&#10;cnMvZG93bnJldi54bWxQSwECFAAUAAAACACHTuJAWue01ZUBAAD/AgAADgAAAAAAAAABACAAAAAm&#10;AQAAZHJzL2Uyb0RvYy54bWxQSwUGAAAAAAYABgBZAQAALQU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0.6</w:t>
                              </w:r>
                            </w:p>
                          </w:txbxContent>
                        </v:textbox>
                      </v:rect>
                      <v:line id="直接连接符 34" o:spid="_x0000_s1026" o:spt="20" style="position:absolute;left:571500;top:1181743;height:2220365;width:794;" filled="f" stroked="t" coordsize="21600,21600" o:gfxdata="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CLa0&#10;1QAAAAUBAAAPAAAAAAAAAAEAIAAAACIAAABkcnMvZG93bnJldi54bWxQSwECFAAUAAAACACHTuJA&#10;+wpkqesBAAClAwAADgAAAAAAAAABACAAAAAkAQAAZHJzL2Uyb0RvYy54bWxQSwUGAAAAAAYABgBZ&#10;AQAAgQUAAAAA&#10;">
                        <v:fill on="f" focussize="0,0"/>
                        <v:stroke color="#000000" joinstyle="round"/>
                        <v:imagedata o:title=""/>
                        <o:lock v:ext="edit" aspectratio="f"/>
                      </v:line>
                      <v:line id="直接连接符 35" o:spid="_x0000_s1026" o:spt="20" style="position:absolute;left:0;top:1956512;height:800;width:571500;" filled="f" stroked="t" coordsize="21600,21600" o:gfxdata="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nwV&#10;1NcAAAAFAQAADwAAAAAAAAABACAAAAAiAAAAZHJzL2Rvd25yZXYueG1sUEsBAhQAFAAAAAgAh07i&#10;QOtvv4/qAQAAowMAAA4AAAAAAAAAAQAgAAAAJgEAAGRycy9lMm9Eb2MueG1sUEsFBgAAAAAGAAYA&#10;WQEAAIIFAAAAAA==&#10;">
                        <v:fill on="f" focussize="0,0"/>
                        <v:stroke color="#000000" joinstyle="round" endarrow="block"/>
                        <v:imagedata o:title=""/>
                        <o:lock v:ext="edit" aspectratio="f"/>
                      </v:line>
                      <v:rect id="矩形 36" o:spid="_x0000_s1026" o:spt="1" style="position:absolute;left:0;top:1463986;height:493326;width:685800;"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nDIjL1wAAAAUBAAAPAAAAAAAAAAEAIAAAACIAAABkcnMvZG93bnJl&#10;di54bWxQSwECFAAUAAAACACHTuJALIBjG4wBAAD6AgAADgAAAAAAAAABACAAAAAmAQAAZHJzL2Uy&#10;b0RvYy54bWxQSwUGAAAAAAYABgBZAQAAJAUAAAAA&#10;">
                        <v:fill on="f" focussize="0,0"/>
                        <v:stroke on="f"/>
                        <v:imagedata o:title=""/>
                        <o:lock v:ext="edit" aspectratio="f"/>
                        <v:textbox>
                          <w:txbxContent>
                            <w:p>
                              <w:pPr>
                                <w:rPr>
                                  <w:rFonts w:hint="default" w:eastAsia="宋体"/>
                                  <w:sz w:val="21"/>
                                  <w:szCs w:val="21"/>
                                  <w:lang w:val="en-US" w:eastAsia="zh-CN"/>
                                </w:rPr>
                              </w:pPr>
                              <w:r>
                                <w:rPr>
                                  <w:rFonts w:hint="eastAsia"/>
                                  <w:sz w:val="21"/>
                                  <w:szCs w:val="21"/>
                                </w:rPr>
                                <w:t>新鲜水</w:t>
                              </w:r>
                              <w:r>
                                <w:rPr>
                                  <w:rFonts w:hint="eastAsia"/>
                                  <w:sz w:val="21"/>
                                  <w:szCs w:val="21"/>
                                  <w:lang w:val="en-US" w:eastAsia="zh-CN"/>
                                </w:rPr>
                                <w:t>17.5</w:t>
                              </w:r>
                            </w:p>
                          </w:txbxContent>
                        </v:textbox>
                      </v:rect>
                      <v:rect id="矩形 25" o:spid="_x0000_s1026" o:spt="1" style="position:absolute;left:2854960;top:1569085;height:295910;width:800100;" fillcolor="#FFFFFF" filled="t" stroked="t" coordsize="21600,21600" o:gfxdata="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Jskh7VAAAABQEAAA8AAAAAAAAAAQAgAAAAIgAAAGRycy9kb3ducmV2LnhtbFBLAQIU&#10;ABQAAAAIAIdO4kC47aK69gEAAOgDAAAOAAAAAAAAAAEAIAAAACQBAABkcnMvZTJvRG9jLnhtbFBL&#10;BQYAAAAABgAGAFkBAACMBQAAAAA=&#10;">
                        <v:fill on="t" focussize="0,0"/>
                        <v:stroke color="#000000" joinstyle="miter"/>
                        <v:imagedata o:title=""/>
                        <o:lock v:ext="edit" aspectratio="f"/>
                        <v:textbox>
                          <w:txbxContent>
                            <w:p>
                              <w:pPr>
                                <w:rPr>
                                  <w:rFonts w:hint="eastAsia"/>
                                  <w:sz w:val="21"/>
                                  <w:szCs w:val="21"/>
                                </w:rPr>
                              </w:pPr>
                              <w:r>
                                <w:rPr>
                                  <w:rFonts w:hint="eastAsia"/>
                                  <w:sz w:val="21"/>
                                  <w:szCs w:val="21"/>
                                </w:rPr>
                                <w:t>循环水池</w:t>
                              </w:r>
                            </w:p>
                          </w:txbxContent>
                        </v:textbox>
                      </v:rect>
                      <v:line id="直接连接符 11" o:spid="_x0000_s1026" o:spt="20" style="position:absolute;left:2409825;top:1737360;flip:y;height:5715;width:439420;" filled="f" stroked="t" coordsize="21600,21600" o:gfxdata="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IUgIfXAAAABQEAAA8AAAAAAAAAAQAgAAAAIgAAAGRycy9kb3ducmV2LnhtbFBL&#10;AQIUABQAAAAIAIdO4kD72HUU9wEAALQDAAAOAAAAAAAAAAEAIAAAACYBAABkcnMvZTJvRG9jLnht&#10;bFBLBQYAAAAABgAGAFkBAACPBQAAAAA=&#10;">
                        <v:fill on="f" focussize="0,0"/>
                        <v:stroke color="#000000" joinstyle="round" endarrow="block"/>
                        <v:imagedata o:title=""/>
                        <o:lock v:ext="edit" aspectratio="f"/>
                      </v:line>
                      <v:line id="直接连接符 28" o:spid="_x0000_s1026" o:spt="20" style="position:absolute;left:1910080;top:2179955;height:635;width:1371600;" filled="f" stroked="t" coordsize="21600,21600" o:gfxdata="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kI&#10;trTVAAAABQEAAA8AAAAAAAAAAQAgAAAAIgAAAGRycy9kb3ducmV2LnhtbFBLAQIUABQAAAAIAIdO&#10;4kBfCKOx7QEAAKYDAAAOAAAAAAAAAAEAIAAAACQBAABkcnMvZTJvRG9jLnhtbFBLBQYAAAAABgAG&#10;AFkBAACDBQAAAAA=&#10;">
                        <v:fill on="f" focussize="0,0"/>
                        <v:stroke color="#000000" joinstyle="round"/>
                        <v:imagedata o:title=""/>
                        <o:lock v:ext="edit" aspectratio="f"/>
                      </v:line>
                      <v:line id="直接连接符 27" o:spid="_x0000_s1026" o:spt="20" style="position:absolute;left:1928495;top:1885950;flip:y;height:320040;width:5715;" filled="f" stroked="t" coordsize="21600,21600" o:gfxdata="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FICH1wAAAAUBAAAPAAAAAAAAAAEAIAAAACIAAABkcnMvZG93bnJldi54bWxQ&#10;SwECFAAUAAAACACHTuJAev6TFfgBAAC0AwAADgAAAAAAAAABACAAAAAmAQAAZHJzL2Uyb0RvYy54&#10;bWxQSwUGAAAAAAYABgBZAQAAkAUAAAAA&#10;">
                        <v:fill on="f" focussize="0,0"/>
                        <v:stroke color="#000000" joinstyle="round" endarrow="block"/>
                        <v:imagedata o:title=""/>
                        <o:lock v:ext="edit" aspectratio="f"/>
                      </v:line>
                      <v:rect id="矩形 33" o:spid="_x0000_s1026" o:spt="1" style="position:absolute;left:2235200;top:1934210;height:259080;width:800100;"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cMiMvXAAAABQEAAA8AAAAAAAAAAQAgAAAAIgAAAGRycy9kb3du&#10;cmV2LnhtbFBLAQIUABQAAAAIAIdO4kBpGB+BjgEAAAADAAAOAAAAAAAAAAEAIAAAACYBAABkcnMv&#10;ZTJvRG9jLnhtbFBLBQYAAAAABgAGAFkBAAAmBQAAAAA=&#10;">
                        <v:fill on="f" focussize="0,0"/>
                        <v:stroke on="f"/>
                        <v:imagedata o:title=""/>
                        <o:lock v:ext="edit" aspectratio="f"/>
                        <v:textbox>
                          <w:txbxContent>
                            <w:p>
                              <w:pPr>
                                <w:rPr>
                                  <w:rFonts w:hint="eastAsia"/>
                                  <w:sz w:val="21"/>
                                  <w:szCs w:val="21"/>
                                </w:rPr>
                              </w:pPr>
                              <w:r>
                                <w:rPr>
                                  <w:rFonts w:hint="eastAsia"/>
                                  <w:sz w:val="21"/>
                                  <w:szCs w:val="21"/>
                                </w:rPr>
                                <w:t>循环使用</w:t>
                              </w:r>
                            </w:p>
                          </w:txbxContent>
                        </v:textbox>
                      </v:rect>
                      <v:rect id="矩形 25" o:spid="_x0000_s1026" o:spt="1" style="position:absolute;left:2933700;top:1013460;height:295910;width:800100;" fillcolor="#FFFFFF" filled="t" stroked="t" coordsize="21600,21600" o:gfxdata="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Jskh7VAAAABQEAAA8AAAAAAAAAAQAgAAAAIgAAAGRycy9kb3ducmV2LnhtbFBLAQIU&#10;ABQAAAAIAIdO4kDAxVuF9gEAAOgDAAAOAAAAAAAAAAEAIAAAACQBAABkcnMvZTJvRG9jLnhtbFBL&#10;BQYAAAAABgAGAFkBAACMBQAAAAA=&#10;">
                        <v:fill on="t" focussize="0,0"/>
                        <v:stroke color="#000000" joinstyle="miter"/>
                        <v:imagedata o:title=""/>
                        <o:lock v:ext="edit" aspectratio="f"/>
                        <v:textbox>
                          <w:txbxContent>
                            <w:p>
                              <w:pPr>
                                <w:rPr>
                                  <w:rFonts w:hint="eastAsia" w:eastAsia="宋体"/>
                                  <w:sz w:val="21"/>
                                  <w:szCs w:val="21"/>
                                  <w:lang w:val="en-US" w:eastAsia="zh-CN"/>
                                </w:rPr>
                              </w:pPr>
                              <w:r>
                                <w:rPr>
                                  <w:rFonts w:hint="eastAsia"/>
                                  <w:sz w:val="21"/>
                                  <w:szCs w:val="21"/>
                                  <w:lang w:val="en-US" w:eastAsia="zh-CN"/>
                                </w:rPr>
                                <w:t>沉淀池</w:t>
                              </w:r>
                            </w:p>
                          </w:txbxContent>
                        </v:textbox>
                      </v:rect>
                      <v:line id="直接连接符 30" o:spid="_x0000_s1026" o:spt="20" style="position:absolute;left:3374390;top:780415;flip:x;height:234950;width:6350;" filled="f" stroked="t" coordsize="21600,21600" o:gfxdata="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U+uRrUAAAABQEAAA8AAAAAAAAAAQAgAAAAIgAAAGRycy9kb3ducmV2LnhtbFBLAQIUABQAAAAI&#10;AIdO4kCWplYf8QEAAK8DAAAOAAAAAAAAAAEAIAAAACMBAABkcnMvZTJvRG9jLnhtbFBLBQYAAAAA&#10;BgAGAFkBAACGBQAAAAA=&#10;">
                        <v:fill on="f" focussize="0,0"/>
                        <v:stroke color="#000000" joinstyle="round"/>
                        <v:imagedata o:title=""/>
                        <o:lock v:ext="edit" aspectratio="f"/>
                      </v:line>
                      <v:line id="直接连接符 28" o:spid="_x0000_s1026" o:spt="20" style="position:absolute;left:2012950;top:782955;height:635;width:1371600;" filled="f" stroked="t" coordsize="21600,21600" o:gfxdata="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kItrTV&#10;AAAABQEAAA8AAAAAAAAAAQAgAAAAIgAAAGRycy9kb3ducmV2LnhtbFBLAQIUABQAAAAIAIdO4kCg&#10;0H+46gEAAKUDAAAOAAAAAAAAAAEAIAAAACQBAABkcnMvZTJvRG9jLnhtbFBLBQYAAAAABgAGAFkB&#10;AACABQAAAAA=&#10;">
                        <v:fill on="f" focussize="0,0"/>
                        <v:stroke color="#000000" joinstyle="round"/>
                        <v:imagedata o:title=""/>
                        <o:lock v:ext="edit" aspectratio="f"/>
                      </v:line>
                      <v:line id="直接连接符 27" o:spid="_x0000_s1026" o:spt="20" style="position:absolute;left:2031365;top:788035;height:230505;width:8255;" filled="f" stroked="t" coordsize="21600,21600" o:gfxdata="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p8FdTXAAAABQEAAA8AAAAAAAAAAQAgAAAAIgAAAGRycy9kb3ducmV2LnhtbFBLAQIUABQA&#10;AAAIAIdO4kBK7SES8QEAAKkDAAAOAAAAAAAAAAEAIAAAACYBAABkcnMvZTJvRG9jLnhtbFBLBQYA&#10;AAAABgAGAFkBAACJBQAAAAA=&#10;">
                        <v:fill on="f" focussize="0,0"/>
                        <v:stroke color="#000000" joinstyle="round" endarrow="block"/>
                        <v:imagedata o:title=""/>
                        <o:lock v:ext="edit" aspectratio="f"/>
                      </v:line>
                      <v:rect id="矩形 33" o:spid="_x0000_s1026" o:spt="1" style="position:absolute;left:2251710;top:544830;height:259080;width:800100;" filled="f" stroked="f" coordsize="21600,21600" o:gfxdata="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DIjL1wAAAAUBAAAPAAAAAAAAAAEAIAAAACIAAABkcnMv&#10;ZG93bnJldi54bWxQSwECFAAUAAAACACHTuJAnIUDkJIBAAD/AgAADgAAAAAAAAABACAAAAAmAQAA&#10;ZHJzL2Uyb0RvYy54bWxQSwUGAAAAAAYABgBZAQAAKgUAAAAA&#10;">
                        <v:fill on="f" focussize="0,0"/>
                        <v:stroke on="f"/>
                        <v:imagedata o:title=""/>
                        <o:lock v:ext="edit" aspectratio="f"/>
                        <v:textbox>
                          <w:txbxContent>
                            <w:p>
                              <w:pPr>
                                <w:rPr>
                                  <w:rFonts w:hint="eastAsia"/>
                                  <w:sz w:val="21"/>
                                  <w:szCs w:val="21"/>
                                </w:rPr>
                              </w:pPr>
                              <w:r>
                                <w:rPr>
                                  <w:rFonts w:hint="eastAsia"/>
                                  <w:sz w:val="21"/>
                                  <w:szCs w:val="21"/>
                                </w:rPr>
                                <w:t>循环使用</w:t>
                              </w:r>
                            </w:p>
                          </w:txbxContent>
                        </v:textbox>
                      </v:rect>
                      <w10:wrap type="none"/>
                      <w10:anchorlock/>
                    </v:group>
                  </w:pict>
                </mc:Fallback>
              </mc:AlternateContent>
            </w:r>
          </w:p>
          <w:p>
            <w:pPr>
              <w:spacing w:line="500" w:lineRule="atLeast"/>
              <w:jc w:val="center"/>
              <w:rPr>
                <w:rFonts w:hint="eastAsia"/>
                <w:b/>
                <w:color w:val="000000" w:themeColor="text1"/>
                <w14:textFill>
                  <w14:solidFill>
                    <w14:schemeClr w14:val="tx1"/>
                  </w14:solidFill>
                </w14:textFill>
              </w:rPr>
            </w:pPr>
            <w:r>
              <w:rPr>
                <w:b/>
                <w:bCs/>
                <w:color w:val="000000" w:themeColor="text1"/>
                <w14:textFill>
                  <w14:solidFill>
                    <w14:schemeClr w14:val="tx1"/>
                  </w14:solidFill>
                </w14:textFill>
              </w:rPr>
              <w:t>图</w:t>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项目水量平衡图（</w:t>
            </w:r>
            <w:r>
              <w:rPr>
                <w:b/>
                <w:color w:val="000000" w:themeColor="text1"/>
                <w14:textFill>
                  <w14:solidFill>
                    <w14:schemeClr w14:val="tx1"/>
                  </w14:solidFill>
                </w14:textFill>
              </w:rPr>
              <w:t>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/d</w:t>
            </w:r>
            <w:r>
              <w:rPr>
                <w:b/>
                <w:bCs/>
                <w:color w:val="000000" w:themeColor="text1"/>
                <w14:textFill>
                  <w14:solidFill>
                    <w14:schemeClr w14:val="tx1"/>
                  </w14:solidFill>
                </w14:textFill>
              </w:rPr>
              <w:t>）</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cs="Times New Roman"/>
                <w:color w:val="000000"/>
                <w:sz w:val="24"/>
                <w:lang w:val="en-US" w:eastAsia="zh-CN"/>
              </w:rPr>
            </w:pPr>
            <w:r>
              <w:rPr>
                <w:rFonts w:hint="eastAsia" w:cs="Times New Roman"/>
                <w:color w:val="000000"/>
                <w:sz w:val="24"/>
                <w:lang w:val="en-US" w:eastAsia="zh-CN"/>
              </w:rPr>
              <w:t>（2）供电</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000000"/>
                <w:sz w:val="24"/>
                <w:lang w:val="en-US" w:eastAsia="zh-CN"/>
              </w:rPr>
            </w:pPr>
            <w:r>
              <w:rPr>
                <w:rFonts w:hint="eastAsia" w:cs="Times New Roman"/>
                <w:color w:val="000000"/>
                <w:sz w:val="24"/>
                <w:lang w:val="en-US" w:eastAsia="zh-CN"/>
              </w:rPr>
              <w:t>当地电网供给。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14:textFill>
                  <w14:solidFill>
                    <w14:schemeClr w14:val="tx1"/>
                  </w14:solidFill>
                </w14:textFill>
              </w:rPr>
              <w:t>劳动定员及生产制度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全厂劳动定员为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14:textFill>
                  <w14:solidFill>
                    <w14:schemeClr w14:val="tx1"/>
                  </w14:solidFill>
                </w14:textFill>
              </w:rPr>
              <w:t>人</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年运行</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300</w:t>
            </w:r>
            <w:r>
              <w:rPr>
                <w:rFonts w:hint="default" w:ascii="Times New Roman" w:hAnsi="Times New Roman" w:eastAsia="宋体" w:cs="Times New Roman"/>
                <w:bCs/>
                <w:color w:val="000000" w:themeColor="text1"/>
                <w:sz w:val="24"/>
                <w:szCs w:val="24"/>
                <w14:textFill>
                  <w14:solidFill>
                    <w14:schemeClr w14:val="tx1"/>
                  </w14:solidFill>
                </w14:textFill>
              </w:rPr>
              <w:t>天</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每天运行10h</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，夜间不生产</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重污染天气预警期间禁止生产</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pPr>
              <w:pStyle w:val="23"/>
              <w:keepNext w:val="0"/>
              <w:keepLines w:val="0"/>
              <w:pageBreakBefore w:val="0"/>
              <w:widowControl w:val="0"/>
              <w:numPr>
                <w:ilvl w:val="0"/>
                <w:numId w:val="2"/>
              </w:numPr>
              <w:kinsoku/>
              <w:wordWrap/>
              <w:overflowPunct/>
              <w:topLinePunct w:val="0"/>
              <w:autoSpaceDE/>
              <w:autoSpaceDN/>
              <w:bidi w:val="0"/>
              <w:spacing w:line="360" w:lineRule="auto"/>
              <w:textAlignment w:val="auto"/>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平面布置</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生产车间北侧紧邻道路</w:t>
            </w:r>
            <w:r>
              <w:rPr>
                <w:rFonts w:hint="default" w:ascii="Times New Roman" w:hAnsi="Times New Roman" w:eastAsia="宋体" w:cs="Times New Roman"/>
                <w:color w:val="000000" w:themeColor="text1"/>
                <w:sz w:val="24"/>
                <w:szCs w:val="24"/>
                <w:lang w:eastAsia="zh-CN"/>
                <w14:textFill>
                  <w14:solidFill>
                    <w14:schemeClr w14:val="tx1"/>
                  </w14:solidFill>
                </w14:textFill>
              </w:rPr>
              <w:t>，厂区大门设置在项目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北</w:t>
            </w:r>
            <w:r>
              <w:rPr>
                <w:rFonts w:hint="default" w:ascii="Times New Roman" w:hAnsi="Times New Roman" w:eastAsia="宋体" w:cs="Times New Roman"/>
                <w:color w:val="000000" w:themeColor="text1"/>
                <w:sz w:val="24"/>
                <w:szCs w:val="24"/>
                <w:lang w:eastAsia="zh-CN"/>
                <w14:textFill>
                  <w14:solidFill>
                    <w14:schemeClr w14:val="tx1"/>
                  </w14:solidFill>
                </w14:textFill>
              </w:rPr>
              <w:t>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东西两侧紧邻的是林地，</w:t>
            </w:r>
            <w:r>
              <w:rPr>
                <w:rFonts w:hint="eastAsia" w:cs="Times New Roman"/>
                <w:color w:val="000000" w:themeColor="text1"/>
                <w:sz w:val="24"/>
                <w:szCs w:val="24"/>
                <w:lang w:val="en-US" w:eastAsia="zh-CN"/>
                <w14:textFill>
                  <w14:solidFill>
                    <w14:schemeClr w14:val="tx1"/>
                  </w14:solidFill>
                </w14:textFill>
              </w:rPr>
              <w:t>车间主要设置于原料堆场的东侧坝下，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中间是大坝阻隔，</w:t>
            </w:r>
            <w:r>
              <w:rPr>
                <w:rFonts w:hint="eastAsia" w:cs="Times New Roman"/>
                <w:color w:val="000000" w:themeColor="text1"/>
                <w:sz w:val="24"/>
                <w:szCs w:val="24"/>
                <w:lang w:val="en-US" w:eastAsia="zh-CN"/>
                <w14:textFill>
                  <w14:solidFill>
                    <w14:schemeClr w14:val="tx1"/>
                  </w14:solidFill>
                </w14:textFill>
              </w:rPr>
              <w:t>高差约14m，利于密闭皮带或管道运输原料，烘干后的原料通过密闭运输皮带输送至选粉机和球磨机，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生产车间紧邻道路，方便运输，</w:t>
            </w:r>
            <w:r>
              <w:rPr>
                <w:rFonts w:hint="eastAsia" w:cs="Times New Roman"/>
                <w:color w:val="000000" w:themeColor="text1"/>
                <w:sz w:val="24"/>
                <w:szCs w:val="24"/>
                <w:lang w:val="en-US" w:eastAsia="zh-CN"/>
                <w14:textFill>
                  <w14:solidFill>
                    <w14:schemeClr w14:val="tx1"/>
                  </w14:solidFill>
                </w14:textFill>
              </w:rPr>
              <w:t>生产车间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远离了西南侧住户，</w:t>
            </w:r>
            <w:r>
              <w:rPr>
                <w:rFonts w:hint="default" w:ascii="Times New Roman" w:hAnsi="Times New Roman" w:eastAsia="宋体" w:cs="Times New Roman"/>
                <w:color w:val="000000" w:themeColor="text1"/>
                <w:sz w:val="24"/>
                <w:szCs w:val="24"/>
                <w14:textFill>
                  <w14:solidFill>
                    <w14:schemeClr w14:val="tx1"/>
                  </w14:solidFill>
                </w14:textFill>
              </w:rPr>
              <w:t>项目车间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14:textFill>
                  <w14:solidFill>
                    <w14:schemeClr w14:val="tx1"/>
                  </w14:solidFill>
                </w14:textFill>
              </w:rPr>
              <w:t>为1层建筑</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且</w:t>
            </w:r>
            <w:r>
              <w:rPr>
                <w:rFonts w:hint="eastAsia" w:cs="Times New Roman"/>
                <w:b w:val="0"/>
                <w:bCs w:val="0"/>
                <w:color w:val="000000" w:themeColor="text1"/>
                <w:sz w:val="24"/>
                <w:szCs w:val="24"/>
                <w:lang w:val="en-US" w:eastAsia="zh-CN"/>
                <w14:textFill>
                  <w14:solidFill>
                    <w14:schemeClr w14:val="tx1"/>
                  </w14:solidFill>
                </w14:textFill>
              </w:rPr>
              <w:t>均</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密闭</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与员工进出口分开，</w:t>
            </w:r>
            <w:r>
              <w:rPr>
                <w:rFonts w:hint="default" w:ascii="Times New Roman" w:hAnsi="Times New Roman" w:eastAsia="宋体" w:cs="Times New Roman"/>
                <w:color w:val="000000" w:themeColor="text1"/>
                <w:sz w:val="24"/>
                <w:szCs w:val="24"/>
                <w14:textFill>
                  <w14:solidFill>
                    <w14:schemeClr w14:val="tx1"/>
                  </w14:solidFill>
                </w14:textFill>
              </w:rPr>
              <w:t>做到了办公、生产有序。</w:t>
            </w:r>
          </w:p>
          <w:p>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b w:val="0"/>
                <w:bCs w:val="0"/>
                <w:sz w:val="24"/>
              </w:rPr>
              <w:t>本项目产生</w:t>
            </w:r>
            <w:r>
              <w:rPr>
                <w:rFonts w:hint="eastAsia" w:ascii="Times New Roman" w:hAnsi="Times New Roman" w:eastAsia="宋体" w:cs="Times New Roman"/>
                <w:b w:val="0"/>
                <w:bCs w:val="0"/>
                <w:sz w:val="24"/>
                <w:lang w:val="en-US" w:eastAsia="zh-CN"/>
              </w:rPr>
              <w:t>的</w:t>
            </w:r>
            <w:r>
              <w:rPr>
                <w:rFonts w:hint="default" w:ascii="Times New Roman" w:hAnsi="Times New Roman" w:eastAsia="宋体" w:cs="Times New Roman"/>
                <w:b w:val="0"/>
                <w:bCs w:val="0"/>
                <w:sz w:val="24"/>
              </w:rPr>
              <w:t>废气</w:t>
            </w:r>
            <w:r>
              <w:rPr>
                <w:rFonts w:hint="eastAsia" w:ascii="Times New Roman" w:hAnsi="Times New Roman" w:eastAsia="宋体" w:cs="Times New Roman"/>
                <w:b w:val="0"/>
                <w:bCs w:val="0"/>
                <w:sz w:val="24"/>
                <w:lang w:val="en-US" w:eastAsia="zh-CN"/>
              </w:rPr>
              <w:t>经过</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洒水降尘、安装喷淋设施以及布袋除尘器等措施</w:t>
            </w:r>
            <w:r>
              <w:rPr>
                <w:rFonts w:hint="default" w:ascii="Times New Roman" w:hAnsi="Times New Roman" w:eastAsia="宋体" w:cs="Times New Roman"/>
                <w:b w:val="0"/>
                <w:bCs w:val="0"/>
                <w:sz w:val="24"/>
                <w:lang w:val="en-US" w:eastAsia="zh-CN"/>
              </w:rPr>
              <w:t>处理后达标排放，对周边居民影响较小；经预测本项目</w:t>
            </w:r>
            <w:r>
              <w:rPr>
                <w:rFonts w:hint="default" w:ascii="Times New Roman" w:hAnsi="Times New Roman" w:eastAsia="宋体" w:cs="Times New Roman"/>
                <w:b w:val="0"/>
                <w:bCs w:val="0"/>
                <w:sz w:val="24"/>
              </w:rPr>
              <w:t>噪声经厂房隔声及距离衰减后</w:t>
            </w:r>
            <w:r>
              <w:rPr>
                <w:rFonts w:hint="default" w:ascii="Times New Roman" w:hAnsi="Times New Roman" w:eastAsia="宋体" w:cs="Times New Roman"/>
                <w:sz w:val="24"/>
              </w:rPr>
              <w:t>可实现厂界达标</w:t>
            </w:r>
            <w:r>
              <w:rPr>
                <w:rFonts w:hint="default" w:ascii="Times New Roman" w:hAnsi="Times New Roman" w:eastAsia="宋体" w:cs="Times New Roman"/>
                <w:sz w:val="24"/>
                <w:lang w:eastAsia="zh-CN"/>
              </w:rPr>
              <w:t>，</w:t>
            </w:r>
            <w:r>
              <w:rPr>
                <w:rFonts w:hint="default" w:ascii="Times New Roman" w:hAnsi="Times New Roman" w:eastAsia="宋体" w:cs="Times New Roman"/>
                <w:b w:val="0"/>
                <w:bCs w:val="0"/>
                <w:sz w:val="24"/>
              </w:rPr>
              <w:t>对</w:t>
            </w:r>
            <w:r>
              <w:rPr>
                <w:rFonts w:hint="eastAsia" w:ascii="Times New Roman" w:hAnsi="Times New Roman" w:eastAsia="宋体" w:cs="Times New Roman"/>
                <w:b w:val="0"/>
                <w:bCs w:val="0"/>
                <w:sz w:val="24"/>
                <w:lang w:val="en-US" w:eastAsia="zh-CN"/>
              </w:rPr>
              <w:t>东西两侧</w:t>
            </w:r>
            <w:r>
              <w:rPr>
                <w:rFonts w:hint="default" w:ascii="Times New Roman" w:hAnsi="Times New Roman" w:eastAsia="宋体" w:cs="Times New Roman"/>
                <w:b w:val="0"/>
                <w:bCs w:val="0"/>
                <w:sz w:val="24"/>
                <w:lang w:val="en-US" w:eastAsia="zh-CN"/>
              </w:rPr>
              <w:t>最近居民</w:t>
            </w:r>
            <w:r>
              <w:rPr>
                <w:rFonts w:hint="default" w:ascii="Times New Roman" w:hAnsi="Times New Roman" w:eastAsia="宋体" w:cs="Times New Roman"/>
                <w:b w:val="0"/>
                <w:bCs w:val="0"/>
                <w:sz w:val="24"/>
              </w:rPr>
              <w:t>影响较小</w:t>
            </w:r>
            <w:r>
              <w:rPr>
                <w:rFonts w:hint="default" w:ascii="Times New Roman" w:hAnsi="Times New Roman" w:eastAsia="宋体" w:cs="Times New Roman"/>
                <w:b w:val="0"/>
                <w:bCs w:val="0"/>
                <w:sz w:val="24"/>
                <w:lang w:eastAsia="zh-CN"/>
              </w:rPr>
              <w:t>。</w:t>
            </w:r>
            <w:r>
              <w:rPr>
                <w:rFonts w:hint="eastAsia" w:ascii="Times New Roman" w:hAnsi="Times New Roman" w:eastAsia="宋体" w:cs="Times New Roman"/>
                <w:sz w:val="24"/>
                <w:lang w:val="en-US" w:eastAsia="zh-CN"/>
              </w:rPr>
              <w:t>本项目无生产废水</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项目产生的生活污水经厂区预处理池处理</w:t>
            </w:r>
            <w:r>
              <w:rPr>
                <w:rFonts w:hint="default" w:ascii="Times New Roman" w:hAnsi="Times New Roman" w:eastAsia="宋体" w:cs="Times New Roman"/>
                <w:sz w:val="24"/>
                <w:lang w:val="en-US" w:eastAsia="zh-CN"/>
              </w:rPr>
              <w:t>后</w:t>
            </w:r>
            <w:r>
              <w:rPr>
                <w:rFonts w:hint="default" w:ascii="Times New Roman" w:hAnsi="Times New Roman" w:eastAsia="宋体" w:cs="Times New Roman"/>
                <w:sz w:val="24"/>
              </w:rPr>
              <w:t>通过</w:t>
            </w:r>
            <w:r>
              <w:rPr>
                <w:rFonts w:hint="eastAsia" w:cs="Times New Roman"/>
                <w:sz w:val="24"/>
                <w:lang w:val="en-US" w:eastAsia="zh-CN"/>
              </w:rPr>
              <w:t>罐车运至石溪乡镇污水处理站处理，</w:t>
            </w:r>
            <w:r>
              <w:rPr>
                <w:rFonts w:hint="eastAsia" w:ascii="Times New Roman" w:hAnsi="Times New Roman" w:eastAsia="宋体" w:cs="Times New Roman"/>
                <w:sz w:val="24"/>
                <w:lang w:val="en-US" w:eastAsia="zh-CN"/>
              </w:rPr>
              <w:t>不外排</w:t>
            </w:r>
            <w:r>
              <w:rPr>
                <w:rFonts w:hint="default" w:ascii="Times New Roman" w:hAnsi="Times New Roman" w:eastAsia="宋体" w:cs="Times New Roman"/>
                <w:sz w:val="24"/>
              </w:rPr>
              <w:t>。</w:t>
            </w:r>
            <w:r>
              <w:rPr>
                <w:rFonts w:hint="default" w:ascii="Times New Roman" w:hAnsi="Times New Roman" w:eastAsia="宋体" w:cs="Times New Roman"/>
                <w:color w:val="000000"/>
                <w:sz w:val="24"/>
              </w:rPr>
              <w:t>建设项目周边企业距本项目有一定距离</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项目周围无大型重污染工业项目</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无对大气环境要求较高</w:t>
            </w:r>
            <w:r>
              <w:rPr>
                <w:rFonts w:hint="eastAsia" w:ascii="Times New Roman" w:hAnsi="Times New Roman" w:eastAsia="宋体" w:cs="Times New Roman"/>
                <w:color w:val="000000"/>
                <w:sz w:val="24"/>
                <w:lang w:val="en-US" w:eastAsia="zh-CN"/>
              </w:rPr>
              <w:t>的</w:t>
            </w:r>
            <w:r>
              <w:rPr>
                <w:rFonts w:hint="default" w:ascii="Times New Roman" w:hAnsi="Times New Roman" w:eastAsia="宋体" w:cs="Times New Roman"/>
                <w:color w:val="000000"/>
                <w:sz w:val="24"/>
                <w:lang w:val="en-US" w:eastAsia="zh-CN"/>
              </w:rPr>
              <w:t>企业</w:t>
            </w:r>
            <w:r>
              <w:rPr>
                <w:rFonts w:hint="default" w:ascii="Times New Roman" w:hAnsi="Times New Roman" w:eastAsia="宋体" w:cs="Times New Roman"/>
                <w:color w:val="000000"/>
                <w:sz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整个布局功能明确，物流连贯、组织协作良好，满足功能分区要求及运输作业要求，方便生产联系和管理，避免人流、物流交叉干扰、污染，以确保生产、运输安全。项目平面布置较合理。</w:t>
            </w:r>
          </w:p>
          <w:p>
            <w:pPr>
              <w:pStyle w:val="2"/>
              <w:rPr>
                <w:rFonts w:hint="default" w:ascii="Times New Roman" w:hAnsi="Times New Roman" w:eastAsia="宋体" w:cs="Times New Roman"/>
                <w:color w:val="000000"/>
                <w:sz w:val="24"/>
                <w:szCs w:val="24"/>
              </w:rPr>
            </w:pPr>
            <w:r>
              <w:drawing>
                <wp:inline distT="0" distB="0" distL="114300" distR="114300">
                  <wp:extent cx="5504815" cy="5012690"/>
                  <wp:effectExtent l="0" t="0" r="635" b="165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5504815" cy="5012690"/>
                          </a:xfrm>
                          <a:prstGeom prst="rect">
                            <a:avLst/>
                          </a:prstGeom>
                          <a:noFill/>
                          <a:ln>
                            <a:noFill/>
                          </a:ln>
                        </pic:spPr>
                      </pic:pic>
                    </a:graphicData>
                  </a:graphic>
                </wp:inline>
              </w:drawing>
            </w:r>
          </w:p>
          <w:p>
            <w:pPr>
              <w:spacing w:line="360" w:lineRule="auto"/>
              <w:ind w:firstLine="422" w:firstLineChars="200"/>
              <w:jc w:val="center"/>
              <w:rPr>
                <w:rFonts w:ascii="宋体" w:hAnsi="宋体" w:cs="宋体"/>
                <w:bCs/>
                <w:szCs w:val="21"/>
              </w:rPr>
            </w:pPr>
            <w:r>
              <w:rPr>
                <w:rFonts w:hint="eastAsia" w:cs="Times New Roman"/>
                <w:b/>
                <w:bCs/>
                <w:color w:val="000000" w:themeColor="text1"/>
                <w:sz w:val="21"/>
                <w:szCs w:val="21"/>
                <w:lang w:val="en-US" w:eastAsia="zh-CN"/>
                <w14:textFill>
                  <w14:solidFill>
                    <w14:schemeClr w14:val="tx1"/>
                  </w14:solidFill>
                </w14:textFill>
              </w:rPr>
              <w:t xml:space="preserve">附图2-3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平面布置图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823" w:type="dxa"/>
            <w:noWrap w:val="0"/>
            <w:vAlign w:val="center"/>
          </w:tcPr>
          <w:p>
            <w:pPr>
              <w:pStyle w:val="15"/>
              <w:adjustRightInd w:val="0"/>
              <w:snapToGrid w:val="0"/>
              <w:spacing w:before="0" w:beforeAutospacing="0" w:after="0" w:afterAutospacing="0"/>
              <w:jc w:val="center"/>
              <w:rPr>
                <w:rFonts w:cs="宋体"/>
                <w:b/>
                <w:sz w:val="21"/>
                <w:szCs w:val="21"/>
              </w:rPr>
            </w:pPr>
            <w:r>
              <w:rPr>
                <w:rFonts w:hint="eastAsia" w:cs="宋体"/>
                <w:b/>
                <w:sz w:val="21"/>
                <w:szCs w:val="21"/>
              </w:rPr>
              <w:t>工艺流程和产排污环节</w:t>
            </w:r>
          </w:p>
        </w:tc>
        <w:tc>
          <w:tcPr>
            <w:tcW w:w="8161" w:type="dxa"/>
            <w:noWrap w:val="0"/>
            <w:vAlign w:val="top"/>
          </w:tcPr>
          <w:p>
            <w:pPr>
              <w:pStyle w:val="6"/>
              <w:spacing w:after="0" w:line="360" w:lineRule="auto"/>
              <w:ind w:right="130" w:firstLine="482"/>
              <w:rPr>
                <w:rFonts w:hint="default"/>
                <w:sz w:val="24"/>
                <w:szCs w:val="24"/>
              </w:rPr>
            </w:pPr>
            <w:r>
              <w:rPr>
                <w:rFonts w:hint="default"/>
                <w:sz w:val="24"/>
                <w:szCs w:val="24"/>
              </w:rPr>
              <w:t>1、营运期工艺流程基产污分析</w:t>
            </w:r>
          </w:p>
          <w:p>
            <w:pPr>
              <w:pStyle w:val="6"/>
              <w:spacing w:after="0" w:line="360" w:lineRule="auto"/>
              <w:ind w:right="130" w:firstLine="482"/>
              <w:rPr>
                <w:rFonts w:hint="default"/>
                <w:sz w:val="24"/>
                <w:szCs w:val="24"/>
                <w:lang w:val="en-US" w:eastAsia="zh-CN"/>
              </w:rPr>
            </w:pPr>
            <w:r>
              <w:rPr>
                <w:rFonts w:hint="eastAsia"/>
                <w:sz w:val="24"/>
                <w:szCs w:val="24"/>
                <w:lang w:val="en-US" w:eastAsia="zh-CN"/>
              </w:rPr>
              <w:t>本项目利用嘉阳电厂粗粉煤灰为原料，建设1条从开采，烘干、选粉、球磨至成品存储生产线，工艺流程及产污环节如下图所示：</w:t>
            </w:r>
          </w:p>
          <w:p>
            <w:pPr>
              <w:pStyle w:val="6"/>
              <w:spacing w:after="0" w:line="360" w:lineRule="auto"/>
              <w:ind w:right="130" w:firstLine="482"/>
              <w:rPr>
                <w:rFonts w:hint="eastAsia"/>
                <w:lang w:eastAsia="zh-CN"/>
              </w:rPr>
            </w:pPr>
            <w:r>
              <w:drawing>
                <wp:inline distT="0" distB="0" distL="114300" distR="114300">
                  <wp:extent cx="5220335" cy="4540885"/>
                  <wp:effectExtent l="0" t="0" r="18415" b="1206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5"/>
                          <a:stretch>
                            <a:fillRect/>
                          </a:stretch>
                        </pic:blipFill>
                        <pic:spPr>
                          <a:xfrm>
                            <a:off x="0" y="0"/>
                            <a:ext cx="5220335" cy="4540885"/>
                          </a:xfrm>
                          <a:prstGeom prst="rect">
                            <a:avLst/>
                          </a:prstGeom>
                          <a:noFill/>
                          <a:ln>
                            <a:noFill/>
                          </a:ln>
                        </pic:spPr>
                      </pic:pic>
                    </a:graphicData>
                  </a:graphic>
                </wp:inline>
              </w:drawing>
            </w:r>
          </w:p>
          <w:p>
            <w:pPr>
              <w:pStyle w:val="6"/>
              <w:ind w:right="130"/>
              <w:jc w:val="center"/>
              <w:rPr>
                <w:rFonts w:hint="default"/>
                <w:b/>
                <w:bCs/>
              </w:rPr>
            </w:pPr>
            <w:r>
              <w:rPr>
                <w:rFonts w:hint="default"/>
                <w:b/>
                <w:bCs/>
              </w:rPr>
              <w:t>图</w:t>
            </w:r>
            <w:r>
              <w:rPr>
                <w:rFonts w:hint="eastAsia"/>
                <w:b/>
                <w:bCs/>
                <w:lang w:val="en-US" w:eastAsia="zh-CN"/>
              </w:rPr>
              <w:t>2</w:t>
            </w:r>
            <w:r>
              <w:rPr>
                <w:rFonts w:hint="default"/>
                <w:b/>
                <w:bCs/>
              </w:rPr>
              <w:t>-</w:t>
            </w:r>
            <w:r>
              <w:rPr>
                <w:rFonts w:hint="eastAsia"/>
                <w:b/>
                <w:bCs/>
                <w:lang w:val="en-US" w:eastAsia="zh-CN"/>
              </w:rPr>
              <w:t>4</w:t>
            </w:r>
            <w:r>
              <w:rPr>
                <w:rFonts w:hint="default"/>
                <w:b/>
                <w:bCs/>
              </w:rPr>
              <w:t xml:space="preserve">    生产工艺流程及产污节点图</w:t>
            </w:r>
          </w:p>
          <w:p>
            <w:pPr>
              <w:pStyle w:val="6"/>
              <w:keepNext w:val="0"/>
              <w:keepLines w:val="0"/>
              <w:pageBreakBefore w:val="0"/>
              <w:widowControl w:val="0"/>
              <w:kinsoku/>
              <w:wordWrap/>
              <w:overflowPunct/>
              <w:topLinePunct w:val="0"/>
              <w:autoSpaceDE/>
              <w:autoSpaceDN/>
              <w:bidi w:val="0"/>
              <w:adjustRightInd/>
              <w:snapToGrid/>
              <w:spacing w:after="0" w:line="360" w:lineRule="auto"/>
              <w:ind w:right="130" w:firstLine="482"/>
              <w:textAlignment w:val="auto"/>
              <w:rPr>
                <w:rFonts w:hint="default"/>
                <w:sz w:val="24"/>
                <w:szCs w:val="24"/>
              </w:rPr>
            </w:pPr>
            <w:r>
              <w:rPr>
                <w:rFonts w:hint="default"/>
                <w:sz w:val="24"/>
                <w:szCs w:val="24"/>
              </w:rPr>
              <w:t>工艺流程说明：</w:t>
            </w:r>
          </w:p>
          <w:p>
            <w:pPr>
              <w:pStyle w:val="6"/>
              <w:keepNext w:val="0"/>
              <w:keepLines w:val="0"/>
              <w:pageBreakBefore w:val="0"/>
              <w:widowControl w:val="0"/>
              <w:kinsoku/>
              <w:wordWrap/>
              <w:overflowPunct/>
              <w:topLinePunct w:val="0"/>
              <w:autoSpaceDE/>
              <w:autoSpaceDN/>
              <w:bidi w:val="0"/>
              <w:adjustRightInd/>
              <w:snapToGrid/>
              <w:spacing w:after="0" w:line="360" w:lineRule="auto"/>
              <w:ind w:right="130" w:firstLine="482"/>
              <w:textAlignment w:val="auto"/>
              <w:rPr>
                <w:rFonts w:hint="eastAsia"/>
                <w:sz w:val="24"/>
                <w:szCs w:val="24"/>
                <w:lang w:val="en-US" w:eastAsia="zh-CN"/>
              </w:rPr>
            </w:pPr>
            <w:r>
              <w:rPr>
                <w:rFonts w:hint="eastAsia"/>
                <w:sz w:val="24"/>
                <w:szCs w:val="24"/>
                <w:lang w:val="en-US" w:eastAsia="zh-CN"/>
              </w:rPr>
              <w:t>本项目原料堆场现露天堆放约456万方粗粉煤灰，本项目建成后，通过对粗粉煤灰进行开采、烘干、选粉、研磨，最后通过皮带传输机输送至项目粉煤灰储库存储，本次具体生产工序如下：</w:t>
            </w:r>
          </w:p>
          <w:p>
            <w:pPr>
              <w:pStyle w:val="6"/>
              <w:keepNext w:val="0"/>
              <w:keepLines w:val="0"/>
              <w:pageBreakBefore w:val="0"/>
              <w:widowControl w:val="0"/>
              <w:kinsoku/>
              <w:wordWrap/>
              <w:overflowPunct/>
              <w:topLinePunct w:val="0"/>
              <w:autoSpaceDE/>
              <w:autoSpaceDN/>
              <w:bidi w:val="0"/>
              <w:adjustRightInd/>
              <w:snapToGrid/>
              <w:spacing w:before="0" w:after="0" w:line="360" w:lineRule="auto"/>
              <w:ind w:right="0" w:firstLine="482"/>
              <w:textAlignment w:val="auto"/>
              <w:rPr>
                <w:rFonts w:hint="eastAsia"/>
                <w:sz w:val="24"/>
                <w:szCs w:val="24"/>
                <w:lang w:val="en-US" w:eastAsia="zh-CN"/>
              </w:rPr>
            </w:pPr>
            <w:r>
              <w:rPr>
                <w:rFonts w:hint="eastAsia"/>
                <w:sz w:val="24"/>
                <w:szCs w:val="24"/>
                <w:lang w:val="en-US" w:eastAsia="zh-CN"/>
              </w:rPr>
              <w:t>①粉煤灰开采</w:t>
            </w:r>
          </w:p>
          <w:p>
            <w:pPr>
              <w:pStyle w:val="6"/>
              <w:keepNext w:val="0"/>
              <w:keepLines w:val="0"/>
              <w:pageBreakBefore w:val="0"/>
              <w:widowControl w:val="0"/>
              <w:kinsoku/>
              <w:wordWrap/>
              <w:overflowPunct/>
              <w:topLinePunct w:val="0"/>
              <w:autoSpaceDE/>
              <w:autoSpaceDN/>
              <w:bidi w:val="0"/>
              <w:adjustRightInd/>
              <w:snapToGrid/>
              <w:spacing w:before="0" w:after="0" w:line="360" w:lineRule="auto"/>
              <w:ind w:right="0" w:firstLine="482"/>
              <w:textAlignment w:val="auto"/>
              <w:rPr>
                <w:rFonts w:hint="default"/>
                <w:sz w:val="24"/>
                <w:szCs w:val="24"/>
                <w:lang w:val="en-US" w:eastAsia="zh-CN"/>
              </w:rPr>
            </w:pPr>
            <w:r>
              <w:rPr>
                <w:rFonts w:hint="eastAsia"/>
                <w:sz w:val="24"/>
                <w:szCs w:val="24"/>
                <w:lang w:val="en-US" w:eastAsia="zh-CN"/>
              </w:rPr>
              <w:t>粉煤灰开采时应贯彻执行“采剥并举、剥离先行、先剥后采”的原则，严禁掏采。表层清理主要通过人工机械将植被清除，直接采用挖掘机进行挖掘，采用湿式开采方式，原料经管道输送至压滤机进行压滤脱水（原料含水率30%，压滤后含水率8%），压滤液经沉淀池沉淀后用于原料堆场开采时降尘，此工序产生的主要污染物为噪声、粉尘、固废。</w:t>
            </w:r>
          </w:p>
          <w:p>
            <w:pPr>
              <w:pStyle w:val="6"/>
              <w:keepNext w:val="0"/>
              <w:keepLines w:val="0"/>
              <w:pageBreakBefore w:val="0"/>
              <w:widowControl w:val="0"/>
              <w:kinsoku/>
              <w:wordWrap/>
              <w:overflowPunct/>
              <w:topLinePunct w:val="0"/>
              <w:autoSpaceDE/>
              <w:autoSpaceDN/>
              <w:bidi w:val="0"/>
              <w:adjustRightInd/>
              <w:snapToGrid/>
              <w:spacing w:before="0" w:after="0" w:line="360" w:lineRule="auto"/>
              <w:ind w:right="0" w:firstLine="482"/>
              <w:textAlignment w:val="auto"/>
              <w:rPr>
                <w:rFonts w:hint="default"/>
                <w:sz w:val="24"/>
                <w:szCs w:val="24"/>
                <w:lang w:val="en-US" w:eastAsia="zh-CN"/>
              </w:rPr>
            </w:pPr>
            <w:r>
              <w:rPr>
                <w:rFonts w:hint="default"/>
                <w:sz w:val="24"/>
                <w:szCs w:val="24"/>
              </w:rPr>
              <w:fldChar w:fldCharType="begin"/>
            </w:r>
            <w:r>
              <w:rPr>
                <w:rFonts w:hint="default"/>
                <w:sz w:val="24"/>
                <w:szCs w:val="24"/>
              </w:rPr>
              <w:instrText xml:space="preserve"> = 2 \* GB3 </w:instrText>
            </w:r>
            <w:r>
              <w:rPr>
                <w:rFonts w:hint="default"/>
                <w:sz w:val="24"/>
                <w:szCs w:val="24"/>
              </w:rPr>
              <w:fldChar w:fldCharType="separate"/>
            </w:r>
            <w:r>
              <w:rPr>
                <w:rFonts w:hint="default"/>
                <w:sz w:val="24"/>
                <w:szCs w:val="24"/>
              </w:rPr>
              <w:t>②</w:t>
            </w:r>
            <w:r>
              <w:rPr>
                <w:rFonts w:hint="default"/>
                <w:sz w:val="24"/>
                <w:szCs w:val="24"/>
              </w:rPr>
              <w:fldChar w:fldCharType="end"/>
            </w:r>
            <w:r>
              <w:rPr>
                <w:rFonts w:hint="eastAsia"/>
                <w:sz w:val="24"/>
                <w:szCs w:val="24"/>
                <w:lang w:val="en-US" w:eastAsia="zh-CN"/>
              </w:rPr>
              <w:t>原料烘干</w:t>
            </w:r>
          </w:p>
          <w:p>
            <w:pPr>
              <w:pStyle w:val="6"/>
              <w:keepNext w:val="0"/>
              <w:keepLines w:val="0"/>
              <w:pageBreakBefore w:val="0"/>
              <w:widowControl w:val="0"/>
              <w:kinsoku/>
              <w:wordWrap/>
              <w:overflowPunct/>
              <w:topLinePunct w:val="0"/>
              <w:autoSpaceDE/>
              <w:autoSpaceDN/>
              <w:bidi w:val="0"/>
              <w:adjustRightInd/>
              <w:snapToGrid/>
              <w:spacing w:before="0" w:after="0" w:line="360" w:lineRule="auto"/>
              <w:ind w:right="0" w:firstLine="482"/>
              <w:textAlignment w:val="auto"/>
              <w:rPr>
                <w:rFonts w:hint="default"/>
                <w:sz w:val="24"/>
                <w:szCs w:val="24"/>
                <w:lang w:val="en-US" w:eastAsia="zh-CN"/>
              </w:rPr>
            </w:pPr>
            <w:r>
              <w:rPr>
                <w:rFonts w:hint="eastAsia"/>
                <w:sz w:val="24"/>
                <w:szCs w:val="24"/>
                <w:lang w:val="en-US" w:eastAsia="zh-CN"/>
              </w:rPr>
              <w:t>本项目在粉煤灰原料堆场东北侧拟建一座彩钢结构的烘干车间，经脱水后的原料粉煤灰通过密闭运输皮带经喂料机卸入烘干机进行烘干，物料经烘干后含水率约由8%降低至0.3%，烘干机出口烟气温度＜100℃，然后通过传输机（密闭式）输送至选粉车间。烘干机的热源来源于沸腾炉，燃烧低硫份生物质产生热能，废气经过布袋除尘措施处理达标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default"/>
                <w:sz w:val="24"/>
                <w:szCs w:val="24"/>
              </w:rPr>
              <w:fldChar w:fldCharType="begin"/>
            </w:r>
            <w:r>
              <w:rPr>
                <w:rFonts w:hint="default"/>
                <w:sz w:val="24"/>
                <w:szCs w:val="24"/>
              </w:rPr>
              <w:instrText xml:space="preserve"> = 3 \* GB3 </w:instrText>
            </w:r>
            <w:r>
              <w:rPr>
                <w:rFonts w:hint="default"/>
                <w:sz w:val="24"/>
                <w:szCs w:val="24"/>
              </w:rPr>
              <w:fldChar w:fldCharType="separate"/>
            </w:r>
            <w:r>
              <w:rPr>
                <w:rFonts w:hint="default"/>
                <w:sz w:val="24"/>
                <w:szCs w:val="24"/>
              </w:rPr>
              <w:t>③</w:t>
            </w:r>
            <w:r>
              <w:rPr>
                <w:rFonts w:hint="default"/>
                <w:sz w:val="24"/>
                <w:szCs w:val="24"/>
              </w:rPr>
              <w:fldChar w:fldCharType="end"/>
            </w:r>
            <w:r>
              <w:rPr>
                <w:rFonts w:hint="eastAsia"/>
                <w:sz w:val="24"/>
                <w:szCs w:val="24"/>
                <w:lang w:val="en-US" w:eastAsia="zh-CN"/>
              </w:rPr>
              <w:t>选粉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烘干后的粉煤灰经密闭输送带输送至选粉机，筛选出符合规格的粉煤灰送入成品库储存，不符合规格的产品再输送至球磨机进行粉磨。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val="en-US" w:eastAsia="zh-CN"/>
              </w:rPr>
              <w:t>④球磨机粉磨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sz w:val="24"/>
                <w:szCs w:val="24"/>
                <w:lang w:val="en-US" w:eastAsia="zh-CN"/>
              </w:rPr>
              <w:t>选粉机选出不合格的粉煤灰由密闭皮带传输机送至球磨机车间的一台新型球磨机粉磨（此过程中球磨机需要降温处理，本项目内设循环泵水池一座，用于冷却水的循环和储存）；球磨机上方设置集气罩，出磨废气由布袋收尘器处理。</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cs="Times New Roman"/>
                <w:sz w:val="24"/>
                <w:szCs w:val="24"/>
                <w:lang w:val="en-US" w:eastAsia="zh-CN"/>
              </w:rPr>
              <w:t>选粉和粉磨工序均在同一车间内，收集的废气经过密闭凤管统一收集经布袋除尘器处理达标后再通过20m高以上的排气筒排放。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15"/>
              <w:adjustRightInd w:val="0"/>
              <w:snapToGrid w:val="0"/>
              <w:spacing w:before="0" w:beforeAutospacing="0" w:after="0" w:afterAutospacing="0"/>
              <w:jc w:val="center"/>
              <w:rPr>
                <w:rFonts w:cs="宋体"/>
                <w:b/>
                <w:sz w:val="21"/>
                <w:szCs w:val="21"/>
              </w:rPr>
            </w:pPr>
            <w:r>
              <w:rPr>
                <w:rFonts w:hint="eastAsia" w:cs="宋体"/>
                <w:b/>
                <w:bCs/>
                <w:kern w:val="2"/>
                <w:sz w:val="21"/>
                <w:szCs w:val="21"/>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lang w:val="zh-CN" w:eastAsia="zh-CN" w:bidi="zh-CN"/>
              </w:rPr>
            </w:pPr>
            <w:r>
              <w:rPr>
                <w:rFonts w:hint="default" w:ascii="Times New Roman" w:hAnsi="Times New Roman" w:eastAsia="宋体" w:cs="Times New Roman"/>
                <w:color w:val="auto"/>
                <w:kern w:val="2"/>
                <w:sz w:val="24"/>
                <w:szCs w:val="24"/>
                <w:lang w:val="en-US" w:eastAsia="zh-CN" w:bidi="zh-CN"/>
              </w:rPr>
              <w:t>本项目建设地址位于</w:t>
            </w:r>
            <w:r>
              <w:rPr>
                <w:rFonts w:hint="eastAsia" w:ascii="Times New Roman" w:hAnsi="Times New Roman" w:cs="Times New Roman"/>
                <w:color w:val="000000"/>
                <w:sz w:val="24"/>
                <w:lang w:val="en-US" w:eastAsia="zh-CN"/>
              </w:rPr>
              <w:t>犍为县石溪镇画眉村</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占地共2</w:t>
            </w:r>
            <w:r>
              <w:rPr>
                <w:rFonts w:hint="eastAsia" w:cs="Times New Roman"/>
                <w:sz w:val="24"/>
                <w:lang w:val="en-US" w:eastAsia="zh-CN"/>
              </w:rPr>
              <w:t>0.3</w:t>
            </w:r>
            <w:r>
              <w:rPr>
                <w:rFonts w:hint="eastAsia" w:ascii="Times New Roman" w:hAnsi="Times New Roman" w:eastAsia="宋体" w:cs="Times New Roman"/>
                <w:sz w:val="24"/>
                <w:lang w:val="en-US" w:eastAsia="zh-CN"/>
              </w:rPr>
              <w:t>亩，其中15.1亩属于四川嘉阳电力有限责任公司的工业用地（</w:t>
            </w:r>
            <w:r>
              <w:rPr>
                <w:rFonts w:hint="eastAsia" w:ascii="Times New Roman" w:hAnsi="Times New Roman" w:eastAsia="宋体" w:cs="Times New Roman"/>
                <w:color w:val="000000" w:themeColor="text1"/>
                <w:sz w:val="24"/>
                <w:lang w:val="en-US" w:eastAsia="zh-CN"/>
                <w14:textFill>
                  <w14:solidFill>
                    <w14:schemeClr w14:val="tx1"/>
                  </w14:solidFill>
                </w14:textFill>
              </w:rPr>
              <w:t>见附件），</w:t>
            </w:r>
            <w:r>
              <w:rPr>
                <w:rFonts w:hint="eastAsia" w:ascii="Times New Roman" w:hAnsi="Times New Roman" w:cs="Times New Roman"/>
                <w:bCs/>
                <w:color w:val="000000" w:themeColor="text1"/>
                <w:sz w:val="24"/>
                <w:highlight w:val="none"/>
                <w:lang w:eastAsia="zh-CN"/>
                <w14:textFill>
                  <w14:solidFill>
                    <w14:schemeClr w14:val="tx1"/>
                  </w14:solidFill>
                </w14:textFill>
              </w:rPr>
              <w:t>原有</w:t>
            </w:r>
            <w:r>
              <w:rPr>
                <w:rFonts w:hint="eastAsia" w:ascii="Times New Roman" w:hAnsi="Times New Roman" w:cs="Times New Roman"/>
                <w:bCs/>
                <w:color w:val="000000" w:themeColor="text1"/>
                <w:sz w:val="24"/>
                <w:highlight w:val="none"/>
                <w:lang w:val="en-US" w:eastAsia="zh-CN"/>
                <w14:textFill>
                  <w14:solidFill>
                    <w14:schemeClr w14:val="tx1"/>
                  </w14:solidFill>
                </w14:textFill>
              </w:rPr>
              <w:t>设施均</w:t>
            </w:r>
            <w:r>
              <w:rPr>
                <w:rFonts w:hint="eastAsia" w:cs="Times New Roman"/>
                <w:bCs/>
                <w:color w:val="000000" w:themeColor="text1"/>
                <w:sz w:val="24"/>
                <w:highlight w:val="none"/>
                <w:lang w:val="en-US" w:eastAsia="zh-CN"/>
                <w14:textFill>
                  <w14:solidFill>
                    <w14:schemeClr w14:val="tx1"/>
                  </w14:solidFill>
                </w14:textFill>
              </w:rPr>
              <w:t>已</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拆除，相关废物均</w:t>
            </w:r>
            <w:r>
              <w:rPr>
                <w:rFonts w:hint="eastAsia" w:cs="Times New Roman"/>
                <w:bCs/>
                <w:color w:val="000000" w:themeColor="text1"/>
                <w:sz w:val="24"/>
                <w:highlight w:val="none"/>
                <w:lang w:val="en-US" w:eastAsia="zh-CN"/>
                <w14:textFill>
                  <w14:solidFill>
                    <w14:schemeClr w14:val="tx1"/>
                  </w14:solidFill>
                </w14:textFill>
              </w:rPr>
              <w:t>已</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妥善处置，不存在环境遗留问题</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其中</w:t>
            </w:r>
            <w:r>
              <w:rPr>
                <w:rFonts w:hint="eastAsia" w:cs="Times New Roman"/>
                <w:color w:val="000000" w:themeColor="text1"/>
                <w:sz w:val="24"/>
                <w:lang w:val="en-US" w:eastAsia="zh-CN"/>
                <w14:textFill>
                  <w14:solidFill>
                    <w14:schemeClr w14:val="tx1"/>
                  </w14:solidFill>
                </w14:textFill>
              </w:rPr>
              <w:t>5.2</w:t>
            </w:r>
            <w:r>
              <w:rPr>
                <w:rFonts w:hint="eastAsia" w:ascii="Times New Roman" w:hAnsi="Times New Roman" w:eastAsia="宋体" w:cs="Times New Roman"/>
                <w:color w:val="000000" w:themeColor="text1"/>
                <w:sz w:val="24"/>
                <w:lang w:val="en-US" w:eastAsia="zh-CN"/>
                <w14:textFill>
                  <w14:solidFill>
                    <w14:schemeClr w14:val="tx1"/>
                  </w14:solidFill>
                </w14:textFill>
              </w:rPr>
              <w:t>亩是租用</w:t>
            </w:r>
            <w:r>
              <w:rPr>
                <w:rFonts w:hint="eastAsia" w:ascii="Times New Roman" w:hAnsi="Times New Roman" w:eastAsia="宋体" w:cs="Times New Roman"/>
                <w:sz w:val="24"/>
                <w:lang w:val="en-US" w:eastAsia="zh-CN"/>
              </w:rPr>
              <w:t>荒地临时使用</w:t>
            </w:r>
            <w:r>
              <w:rPr>
                <w:rFonts w:hint="eastAsia" w:cs="Times New Roman"/>
                <w:sz w:val="24"/>
                <w:lang w:val="en-US" w:eastAsia="zh-CN"/>
              </w:rPr>
              <w:t>（</w:t>
            </w:r>
            <w:r>
              <w:rPr>
                <w:rFonts w:hint="eastAsia" w:ascii="Times New Roman" w:hAnsi="Times New Roman" w:eastAsia="宋体" w:cs="Times New Roman"/>
                <w:color w:val="auto"/>
                <w:kern w:val="2"/>
                <w:sz w:val="24"/>
                <w:szCs w:val="24"/>
                <w:lang w:val="en-US" w:eastAsia="zh-CN" w:bidi="zh-CN"/>
              </w:rPr>
              <w:t>租用协议见附件</w:t>
            </w:r>
            <w:r>
              <w:rPr>
                <w:rFonts w:hint="eastAsia" w:cs="Times New Roman"/>
                <w:sz w:val="24"/>
                <w:lang w:val="en-US" w:eastAsia="zh-CN"/>
              </w:rPr>
              <w:t>）</w:t>
            </w:r>
            <w:r>
              <w:rPr>
                <w:rFonts w:hint="default" w:ascii="Times New Roman" w:hAnsi="Times New Roman" w:eastAsia="宋体" w:cs="Times New Roman"/>
                <w:color w:val="auto"/>
                <w:kern w:val="2"/>
                <w:sz w:val="24"/>
                <w:szCs w:val="24"/>
                <w:lang w:val="zh-CN" w:eastAsia="zh-CN" w:bidi="zh-CN"/>
              </w:rPr>
              <w:t>，</w:t>
            </w:r>
            <w:r>
              <w:rPr>
                <w:rFonts w:hint="eastAsia" w:ascii="Times New Roman" w:hAnsi="Times New Roman" w:eastAsia="宋体" w:cs="Times New Roman"/>
                <w:color w:val="auto"/>
                <w:kern w:val="2"/>
                <w:sz w:val="24"/>
                <w:szCs w:val="24"/>
                <w:lang w:val="en-US" w:eastAsia="zh-CN" w:bidi="zh-CN"/>
              </w:rPr>
              <w:t>该项目服务期满后及时进行复垦</w:t>
            </w:r>
            <w:r>
              <w:rPr>
                <w:rFonts w:hint="eastAsia" w:ascii="Times New Roman" w:hAnsi="Times New Roman" w:eastAsia="宋体" w:cs="Times New Roman"/>
                <w:color w:val="auto"/>
                <w:kern w:val="2"/>
                <w:sz w:val="24"/>
                <w:szCs w:val="24"/>
                <w:lang w:val="zh-CN" w:eastAsia="zh-CN" w:bidi="zh-CN"/>
              </w:rPr>
              <w:t>，</w:t>
            </w:r>
            <w:r>
              <w:rPr>
                <w:rFonts w:hint="eastAsia" w:cs="Times New Roman"/>
                <w:color w:val="auto"/>
                <w:kern w:val="2"/>
                <w:sz w:val="24"/>
                <w:szCs w:val="24"/>
                <w:lang w:val="en-US" w:eastAsia="zh-CN" w:bidi="zh-CN"/>
              </w:rPr>
              <w:t>不修建永久建筑物</w:t>
            </w:r>
            <w:r>
              <w:rPr>
                <w:rFonts w:hint="default" w:ascii="Times New Roman" w:hAnsi="Times New Roman" w:eastAsia="宋体" w:cs="Times New Roman"/>
                <w:color w:val="auto"/>
                <w:kern w:val="2"/>
                <w:sz w:val="24"/>
                <w:szCs w:val="24"/>
                <w:lang w:val="zh-CN" w:eastAsia="zh-CN" w:bidi="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cs="Times New Roman"/>
                <w:bCs/>
                <w:sz w:val="24"/>
                <w:highlight w:val="none"/>
                <w:lang w:val="en-US" w:eastAsia="zh-CN"/>
              </w:rPr>
              <w:t>根据现场踏勘，项目</w:t>
            </w:r>
            <w:r>
              <w:rPr>
                <w:rFonts w:hint="eastAsia" w:ascii="Times New Roman" w:hAnsi="Times New Roman" w:cs="Times New Roman"/>
                <w:bCs/>
                <w:sz w:val="24"/>
                <w:highlight w:val="none"/>
                <w:lang w:val="en-US" w:eastAsia="zh-CN"/>
              </w:rPr>
              <w:t>所在地</w:t>
            </w:r>
            <w:r>
              <w:rPr>
                <w:rFonts w:hint="default" w:ascii="Times New Roman" w:hAnsi="Times New Roman" w:cs="Times New Roman"/>
                <w:bCs/>
                <w:sz w:val="24"/>
                <w:highlight w:val="none"/>
                <w:lang w:val="en-US" w:eastAsia="zh-CN"/>
              </w:rPr>
              <w:t>无遗留环境问题。</w:t>
            </w:r>
          </w:p>
          <w:p>
            <w:pPr>
              <w:adjustRightInd w:val="0"/>
              <w:snapToGrid w:val="0"/>
              <w:rPr>
                <w:rFonts w:ascii="宋体" w:hAnsi="宋体"/>
                <w:bCs/>
                <w:szCs w:val="21"/>
              </w:rPr>
            </w:pPr>
          </w:p>
        </w:tc>
      </w:tr>
    </w:tbl>
    <w:p>
      <w:pPr>
        <w:pStyle w:val="15"/>
        <w:jc w:val="center"/>
        <w:rPr>
          <w:rFonts w:ascii="黑体" w:hAnsi="黑体" w:eastAsia="黑体"/>
          <w:snapToGrid w:val="0"/>
          <w:sz w:val="36"/>
          <w:szCs w:val="36"/>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5"/>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区域</w:t>
            </w:r>
          </w:p>
          <w:p>
            <w:pPr>
              <w:adjustRightInd w:val="0"/>
              <w:snapToGrid w:val="0"/>
              <w:jc w:val="center"/>
              <w:rPr>
                <w:rFonts w:hint="eastAsia" w:ascii="宋体" w:hAnsi="宋体" w:cs="宋体"/>
                <w:b/>
                <w:kern w:val="0"/>
                <w:szCs w:val="21"/>
              </w:rPr>
            </w:pPr>
            <w:r>
              <w:rPr>
                <w:rFonts w:hint="eastAsia" w:ascii="宋体" w:hAnsi="宋体" w:cs="宋体"/>
                <w:b/>
                <w:kern w:val="0"/>
                <w:szCs w:val="21"/>
              </w:rPr>
              <w:t>环境</w:t>
            </w:r>
          </w:p>
          <w:p>
            <w:pPr>
              <w:adjustRightInd w:val="0"/>
              <w:snapToGrid w:val="0"/>
              <w:jc w:val="center"/>
              <w:rPr>
                <w:rFonts w:hint="eastAsia" w:ascii="宋体" w:hAnsi="宋体" w:cs="宋体"/>
                <w:b/>
                <w:kern w:val="0"/>
                <w:szCs w:val="21"/>
              </w:rPr>
            </w:pPr>
            <w:r>
              <w:rPr>
                <w:rFonts w:hint="eastAsia" w:ascii="宋体" w:hAnsi="宋体" w:cs="宋体"/>
                <w:b/>
                <w:kern w:val="0"/>
                <w:szCs w:val="21"/>
              </w:rPr>
              <w:t>质量</w:t>
            </w:r>
          </w:p>
          <w:p>
            <w:pPr>
              <w:adjustRightInd w:val="0"/>
              <w:snapToGrid w:val="0"/>
              <w:jc w:val="center"/>
              <w:rPr>
                <w:rFonts w:ascii="宋体" w:hAnsi="宋体" w:cs="宋体"/>
                <w:kern w:val="0"/>
                <w:szCs w:val="21"/>
              </w:rPr>
            </w:pPr>
            <w:r>
              <w:rPr>
                <w:rFonts w:hint="eastAsia" w:ascii="宋体" w:hAnsi="宋体" w:cs="宋体"/>
                <w:b/>
                <w:kern w:val="0"/>
                <w:szCs w:val="21"/>
              </w:rPr>
              <w:t>现状</w:t>
            </w:r>
          </w:p>
        </w:tc>
        <w:tc>
          <w:tcPr>
            <w:tcW w:w="8190" w:type="dxa"/>
            <w:noWrap w:val="0"/>
            <w:vAlign w:val="center"/>
          </w:tcPr>
          <w:p>
            <w:pPr>
              <w:autoSpaceDE w:val="0"/>
              <w:autoSpaceDN w:val="0"/>
              <w:adjustRightInd w:val="0"/>
              <w:spacing w:line="360" w:lineRule="auto"/>
              <w:ind w:firstLine="482" w:firstLineChars="200"/>
              <w:rPr>
                <w:rFonts w:hint="default" w:ascii="Times New Roman" w:hAnsi="Times New Roman" w:eastAsia="宋体" w:cs="Times New Roman"/>
                <w:b/>
                <w:bCs/>
                <w:sz w:val="24"/>
                <w:lang w:val="zh-CN"/>
              </w:rPr>
            </w:pPr>
            <w:r>
              <w:rPr>
                <w:rFonts w:hint="default" w:ascii="Times New Roman" w:hAnsi="Times New Roman" w:eastAsia="宋体" w:cs="Times New Roman"/>
                <w:b/>
                <w:bCs/>
                <w:sz w:val="24"/>
                <w:lang w:val="zh-CN"/>
              </w:rPr>
              <w:t xml:space="preserve">一、环境空气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项目区域达标情况判定</w:t>
            </w:r>
          </w:p>
          <w:p>
            <w:pPr>
              <w:spacing w:line="360" w:lineRule="auto"/>
              <w:ind w:firstLine="480"/>
              <w:jc w:val="left"/>
              <w:rPr>
                <w:rFonts w:hint="default" w:ascii="Times New Roman" w:hAnsi="Times New Roman" w:cs="Times New Roman"/>
                <w:sz w:val="24"/>
                <w:szCs w:val="22"/>
              </w:rPr>
            </w:pPr>
            <w:r>
              <w:rPr>
                <w:rFonts w:hint="default" w:ascii="Times New Roman" w:hAnsi="Times New Roman" w:cs="Times New Roman"/>
                <w:sz w:val="24"/>
                <w:szCs w:val="22"/>
              </w:rPr>
              <w:t>根据污染防治攻坚领导小组办公室《乐山市污染防治攻坚战工作通报》（2019年第2期，总第27期）中附件3《各县（市、区）2019年全年空气质量累积数据统计表》，犍为县环境空气质量如下：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kern w:val="2"/>
                <w:sz w:val="21"/>
                <w:szCs w:val="21"/>
                <w:lang w:val="en-US" w:eastAsia="zh-CN" w:bidi="ar-SA"/>
              </w:rPr>
            </w:pPr>
            <w:r>
              <w:rPr>
                <w:rFonts w:hint="default" w:ascii="Times New Roman" w:hAnsi="Times New Roman" w:eastAsia="宋体" w:cs="Times New Roman"/>
                <w:b/>
                <w:bCs w:val="0"/>
                <w:kern w:val="2"/>
                <w:sz w:val="21"/>
                <w:szCs w:val="21"/>
                <w:lang w:val="en-US" w:eastAsia="zh-CN" w:bidi="ar-SA"/>
              </w:rPr>
              <w:t>表3-</w:t>
            </w:r>
            <w:r>
              <w:rPr>
                <w:rFonts w:hint="eastAsia" w:ascii="Times New Roman" w:hAnsi="Times New Roman" w:eastAsia="宋体" w:cs="Times New Roman"/>
                <w:b/>
                <w:bCs w:val="0"/>
                <w:kern w:val="2"/>
                <w:sz w:val="21"/>
                <w:szCs w:val="21"/>
                <w:lang w:val="en-US" w:eastAsia="zh-CN" w:bidi="ar-SA"/>
              </w:rPr>
              <w:t>1</w:t>
            </w:r>
            <w:r>
              <w:rPr>
                <w:rFonts w:hint="default" w:ascii="Times New Roman" w:hAnsi="Times New Roman" w:eastAsia="宋体" w:cs="Times New Roman"/>
                <w:b/>
                <w:bCs w:val="0"/>
                <w:kern w:val="2"/>
                <w:sz w:val="21"/>
                <w:szCs w:val="21"/>
                <w:lang w:val="en-US" w:eastAsia="zh-CN" w:bidi="ar-SA"/>
              </w:rPr>
              <w:t xml:space="preserve">  环境空气质量状况</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2129"/>
              <w:gridCol w:w="1877"/>
              <w:gridCol w:w="1129"/>
              <w:gridCol w:w="1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9" w:hRule="atLeast"/>
                <w:jc w:val="center"/>
              </w:trPr>
              <w:tc>
                <w:tcPr>
                  <w:tcW w:w="7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w:t>
                  </w:r>
                </w:p>
              </w:tc>
              <w:tc>
                <w:tcPr>
                  <w:tcW w:w="13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现状浓度（μg/m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117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标准值（μg/m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70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占标率</w:t>
                  </w:r>
                </w:p>
              </w:tc>
              <w:tc>
                <w:tcPr>
                  <w:tcW w:w="106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13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6.4</w:t>
                  </w:r>
                </w:p>
              </w:tc>
              <w:tc>
                <w:tcPr>
                  <w:tcW w:w="117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w:t>
                  </w:r>
                </w:p>
              </w:tc>
              <w:tc>
                <w:tcPr>
                  <w:tcW w:w="70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0.107</w:t>
                  </w:r>
                </w:p>
              </w:tc>
              <w:tc>
                <w:tcPr>
                  <w:tcW w:w="106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NO</w:t>
                  </w:r>
                  <w:r>
                    <w:rPr>
                      <w:rFonts w:hint="default" w:ascii="Times New Roman" w:hAnsi="Times New Roman" w:cs="Times New Roman"/>
                      <w:szCs w:val="21"/>
                      <w:vertAlign w:val="subscript"/>
                    </w:rPr>
                    <w:t>2</w:t>
                  </w:r>
                </w:p>
              </w:tc>
              <w:tc>
                <w:tcPr>
                  <w:tcW w:w="13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22.2</w:t>
                  </w:r>
                </w:p>
              </w:tc>
              <w:tc>
                <w:tcPr>
                  <w:tcW w:w="117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40</w:t>
                  </w:r>
                </w:p>
              </w:tc>
              <w:tc>
                <w:tcPr>
                  <w:tcW w:w="70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0.555</w:t>
                  </w:r>
                </w:p>
              </w:tc>
              <w:tc>
                <w:tcPr>
                  <w:tcW w:w="106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CO</w:t>
                  </w:r>
                </w:p>
              </w:tc>
              <w:tc>
                <w:tcPr>
                  <w:tcW w:w="13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1300</w:t>
                  </w:r>
                </w:p>
              </w:tc>
              <w:tc>
                <w:tcPr>
                  <w:tcW w:w="117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4000</w:t>
                  </w:r>
                </w:p>
              </w:tc>
              <w:tc>
                <w:tcPr>
                  <w:tcW w:w="70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0.325</w:t>
                  </w:r>
                </w:p>
              </w:tc>
              <w:tc>
                <w:tcPr>
                  <w:tcW w:w="106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O</w:t>
                  </w:r>
                  <w:r>
                    <w:rPr>
                      <w:rFonts w:hint="default" w:ascii="Times New Roman" w:hAnsi="Times New Roman" w:cs="Times New Roman"/>
                      <w:szCs w:val="21"/>
                      <w:vertAlign w:val="subscript"/>
                    </w:rPr>
                    <w:t>3</w:t>
                  </w:r>
                </w:p>
              </w:tc>
              <w:tc>
                <w:tcPr>
                  <w:tcW w:w="13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122.6</w:t>
                  </w:r>
                </w:p>
              </w:tc>
              <w:tc>
                <w:tcPr>
                  <w:tcW w:w="117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160</w:t>
                  </w:r>
                </w:p>
              </w:tc>
              <w:tc>
                <w:tcPr>
                  <w:tcW w:w="70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0.766</w:t>
                  </w:r>
                </w:p>
              </w:tc>
              <w:tc>
                <w:tcPr>
                  <w:tcW w:w="106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2.5</w:t>
                  </w:r>
                </w:p>
              </w:tc>
              <w:tc>
                <w:tcPr>
                  <w:tcW w:w="13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38.3</w:t>
                  </w:r>
                </w:p>
              </w:tc>
              <w:tc>
                <w:tcPr>
                  <w:tcW w:w="117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35</w:t>
                  </w:r>
                </w:p>
              </w:tc>
              <w:tc>
                <w:tcPr>
                  <w:tcW w:w="708" w:type="pct"/>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1.094</w:t>
                  </w:r>
                </w:p>
              </w:tc>
              <w:tc>
                <w:tcPr>
                  <w:tcW w:w="106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p>
              </w:tc>
              <w:tc>
                <w:tcPr>
                  <w:tcW w:w="133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63.5</w:t>
                  </w:r>
                </w:p>
              </w:tc>
              <w:tc>
                <w:tcPr>
                  <w:tcW w:w="1177"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70</w:t>
                  </w:r>
                </w:p>
              </w:tc>
              <w:tc>
                <w:tcPr>
                  <w:tcW w:w="708" w:type="pct"/>
                  <w:noWrap w:val="0"/>
                  <w:vAlign w:val="center"/>
                </w:tcPr>
                <w:p>
                  <w:pPr>
                    <w:jc w:val="center"/>
                    <w:rPr>
                      <w:rFonts w:hint="default" w:ascii="Times New Roman" w:hAnsi="Times New Roman" w:cs="Times New Roman"/>
                      <w:b/>
                      <w:szCs w:val="21"/>
                    </w:rPr>
                  </w:pPr>
                  <w:r>
                    <w:rPr>
                      <w:rFonts w:hint="default" w:ascii="Times New Roman" w:hAnsi="Times New Roman" w:cs="Times New Roman"/>
                      <w:bCs/>
                      <w:szCs w:val="21"/>
                    </w:rPr>
                    <w:t>0.907</w:t>
                  </w:r>
                </w:p>
              </w:tc>
              <w:tc>
                <w:tcPr>
                  <w:tcW w:w="106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达标</w:t>
                  </w:r>
                </w:p>
              </w:tc>
            </w:tr>
          </w:tbl>
          <w:p>
            <w:pPr>
              <w:spacing w:line="360" w:lineRule="auto"/>
              <w:ind w:firstLine="480"/>
              <w:jc w:val="left"/>
              <w:rPr>
                <w:rFonts w:hint="default" w:ascii="Times New Roman" w:hAnsi="Times New Roman" w:cs="Times New Roman"/>
                <w:sz w:val="24"/>
                <w:szCs w:val="22"/>
              </w:rPr>
            </w:pPr>
            <w:r>
              <w:rPr>
                <w:rFonts w:hint="default" w:ascii="Times New Roman" w:hAnsi="Times New Roman" w:cs="Times New Roman"/>
                <w:sz w:val="24"/>
                <w:szCs w:val="22"/>
              </w:rPr>
              <w:t>根据上表可知，</w:t>
            </w:r>
            <w:r>
              <w:rPr>
                <w:rFonts w:hint="eastAsia" w:ascii="Times New Roman" w:hAnsi="Times New Roman" w:cs="Times New Roman"/>
                <w:sz w:val="24"/>
                <w:szCs w:val="22"/>
              </w:rPr>
              <w:t>犍为县2019年</w:t>
            </w:r>
            <w:r>
              <w:rPr>
                <w:rFonts w:hint="default" w:ascii="Times New Roman" w:hAnsi="Times New Roman" w:cs="Times New Roman"/>
                <w:sz w:val="24"/>
                <w:szCs w:val="22"/>
              </w:rPr>
              <w:t xml:space="preserve"> SO</w:t>
            </w:r>
            <w:r>
              <w:rPr>
                <w:rFonts w:hint="default" w:ascii="Times New Roman" w:hAnsi="Times New Roman" w:cs="Times New Roman"/>
                <w:sz w:val="24"/>
                <w:szCs w:val="22"/>
                <w:vertAlign w:val="subscript"/>
              </w:rPr>
              <w:t>2</w:t>
            </w:r>
            <w:r>
              <w:rPr>
                <w:rFonts w:hint="default" w:ascii="Times New Roman" w:hAnsi="Times New Roman" w:cs="Times New Roman"/>
                <w:sz w:val="24"/>
                <w:szCs w:val="22"/>
              </w:rPr>
              <w:t>、NO</w:t>
            </w:r>
            <w:r>
              <w:rPr>
                <w:rFonts w:hint="default" w:ascii="Times New Roman" w:hAnsi="Times New Roman" w:cs="Times New Roman"/>
                <w:sz w:val="24"/>
                <w:szCs w:val="22"/>
                <w:vertAlign w:val="subscript"/>
              </w:rPr>
              <w:t>2</w:t>
            </w:r>
            <w:r>
              <w:rPr>
                <w:rFonts w:hint="default" w:ascii="Times New Roman" w:hAnsi="Times New Roman" w:cs="Times New Roman"/>
                <w:sz w:val="24"/>
                <w:szCs w:val="22"/>
              </w:rPr>
              <w:t>、O</w:t>
            </w:r>
            <w:r>
              <w:rPr>
                <w:rFonts w:hint="default" w:ascii="Times New Roman" w:hAnsi="Times New Roman" w:cs="Times New Roman"/>
                <w:sz w:val="24"/>
                <w:szCs w:val="22"/>
                <w:vertAlign w:val="subscript"/>
              </w:rPr>
              <w:t>3</w:t>
            </w:r>
            <w:r>
              <w:rPr>
                <w:rFonts w:hint="default" w:ascii="Times New Roman" w:hAnsi="Times New Roman" w:cs="Times New Roman"/>
                <w:sz w:val="24"/>
                <w:szCs w:val="22"/>
              </w:rPr>
              <w:t>、CO、PM</w:t>
            </w:r>
            <w:r>
              <w:rPr>
                <w:rFonts w:hint="default" w:ascii="Times New Roman" w:hAnsi="Times New Roman" w:cs="Times New Roman"/>
                <w:sz w:val="24"/>
                <w:szCs w:val="22"/>
                <w:vertAlign w:val="subscript"/>
              </w:rPr>
              <w:t>10</w:t>
            </w:r>
            <w:r>
              <w:rPr>
                <w:rFonts w:hint="default" w:ascii="Times New Roman" w:hAnsi="Times New Roman" w:cs="Times New Roman"/>
                <w:sz w:val="24"/>
                <w:szCs w:val="22"/>
              </w:rPr>
              <w:t>年平均浓度满足《环境空气质量标准》（GB3095-2012）</w:t>
            </w:r>
            <w:r>
              <w:rPr>
                <w:rFonts w:hint="eastAsia" w:ascii="Times New Roman" w:hAnsi="Times New Roman" w:cs="Times New Roman"/>
                <w:sz w:val="24"/>
                <w:szCs w:val="22"/>
                <w:lang w:eastAsia="zh-CN"/>
              </w:rPr>
              <w:t>及其修改清单</w:t>
            </w:r>
            <w:r>
              <w:rPr>
                <w:rFonts w:hint="default" w:ascii="Times New Roman" w:hAnsi="Times New Roman" w:cs="Times New Roman"/>
                <w:sz w:val="24"/>
                <w:szCs w:val="22"/>
              </w:rPr>
              <w:t>二级标准要求，PM</w:t>
            </w:r>
            <w:r>
              <w:rPr>
                <w:rFonts w:hint="default" w:ascii="Times New Roman" w:hAnsi="Times New Roman" w:cs="Times New Roman"/>
                <w:sz w:val="24"/>
                <w:szCs w:val="22"/>
                <w:vertAlign w:val="subscript"/>
              </w:rPr>
              <w:t>2.5</w:t>
            </w:r>
            <w:r>
              <w:rPr>
                <w:rFonts w:hint="default" w:ascii="Times New Roman" w:hAnsi="Times New Roman" w:cs="Times New Roman"/>
                <w:sz w:val="24"/>
                <w:szCs w:val="22"/>
              </w:rPr>
              <w:t>年平均浓度不满足《环境空气质量标准》（GB3095-2012）</w:t>
            </w:r>
            <w:r>
              <w:rPr>
                <w:rFonts w:hint="eastAsia" w:ascii="Times New Roman" w:hAnsi="Times New Roman" w:cs="Times New Roman"/>
                <w:sz w:val="24"/>
                <w:szCs w:val="22"/>
                <w:lang w:eastAsia="zh-CN"/>
              </w:rPr>
              <w:t>及其修改清单</w:t>
            </w:r>
            <w:r>
              <w:rPr>
                <w:rFonts w:hint="default" w:ascii="Times New Roman" w:hAnsi="Times New Roman" w:cs="Times New Roman"/>
                <w:sz w:val="24"/>
                <w:szCs w:val="22"/>
              </w:rPr>
              <w:t>二级标准要求，因此本项目所在城市为不达标区。</w:t>
            </w:r>
          </w:p>
          <w:p>
            <w:pPr>
              <w:spacing w:line="360" w:lineRule="auto"/>
              <w:ind w:firstLine="480"/>
              <w:jc w:val="left"/>
              <w:rPr>
                <w:rFonts w:hint="default" w:ascii="Times New Roman" w:hAnsi="Times New Roman" w:cs="Times New Roman"/>
                <w:sz w:val="24"/>
                <w:szCs w:val="22"/>
              </w:rPr>
            </w:pPr>
            <w:r>
              <w:rPr>
                <w:rFonts w:hint="default" w:ascii="Times New Roman" w:hAnsi="Times New Roman" w:cs="Times New Roman"/>
                <w:sz w:val="24"/>
                <w:szCs w:val="22"/>
              </w:rPr>
              <w:t>乐山市制定了乐山市大气环境质量限期达标规划（2016年-2025年），明确大气污染防治措施，力争在2025年底前实现空气质量全面达标。</w:t>
            </w:r>
          </w:p>
          <w:p>
            <w:pPr>
              <w:pStyle w:val="2"/>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近期（2017-2020）——以减排促改善</w:t>
            </w:r>
          </w:p>
          <w:p>
            <w:pPr>
              <w:pStyle w:val="2"/>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十三五”期间，通过控煤、控车、控尘以及调工业布局、调产业结构、调能源结构和成都平原经济区、各县（市、区）、市级部门联动“三控三调三联动”，集中攻坚削减大气污染物排放总量。严格执行大气污染物排放限值标准，强力实施产业和能源结构调整、工业污染整治、燃煤和餐饮油烟整治、城市和道路扬尘整治、机动车污染整治、露天焚烧污染整治等六大专项行动，努力解决灰霾问题。针对当前乐山市产业以二产为主，末端治理水平有待提升的特点，近期乐山市空气质量达标措施以落后产能淘汰、重点行业企业末端治理为重要抓手，实现多污染物减排。大力实施煤改电、煤改气；以重点企业末端治理为抓手，提升水泥、钢铁、陶瓷、化工等重点行业污染物治理效率；通过淘汰黄标车、油品升级、机动车排放标准升级等综合管理措施，提升机动车综合管理水平；</w:t>
            </w:r>
          </w:p>
          <w:p>
            <w:pPr>
              <w:pStyle w:val="2"/>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通过控制扬尘污染、控制秸秆露天焚烧、控制餐饮污染等手段深化面源治理。综合上述措施切实有效减少多种污染物排放量，初步实现环境空气质量改善。</w:t>
            </w:r>
          </w:p>
          <w:p>
            <w:pPr>
              <w:pStyle w:val="2"/>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中长期（2021-2025）——调结构促转变、强化源头控制，实现战略转型</w:t>
            </w:r>
          </w:p>
          <w:p>
            <w:pPr>
              <w:pStyle w:val="2"/>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逐步调整产业结构，以大气环境达标倒逼产业转型，逐步实现大气污染控制从末端治理到源头控制过渡，加快工业发展绿色化进程。这一时期大气污染排放量控制的重点将是强化源头的全控制过程。以空间格局及产业布局优化为切入点，通过严格环境准入、企业搬迁、产能淘汰等差异化的空间管理要求，引导经济发展格局有序发展；通过提高环境准入门槛、淘汰落后产能等方式倒逼能源结构和产业结构的优化升级。综合通过资源能源消费总量控制、调整产业结构、空间布局优化等手段从源头控制污染物排放。</w:t>
            </w:r>
          </w:p>
          <w:p>
            <w:pPr>
              <w:spacing w:line="360" w:lineRule="auto"/>
              <w:ind w:firstLine="482" w:firstLineChars="200"/>
              <w:rPr>
                <w:rFonts w:hint="default" w:ascii="Times New Roman" w:hAnsi="Times New Roman" w:eastAsia="宋体" w:cs="Times New Roman"/>
                <w:b/>
                <w:color w:val="FF0000"/>
                <w:sz w:val="24"/>
              </w:rPr>
            </w:pPr>
            <w:r>
              <w:rPr>
                <w:rFonts w:hint="default" w:ascii="Times New Roman" w:hAnsi="Times New Roman" w:eastAsia="宋体" w:cs="Times New Roman"/>
                <w:b/>
                <w:sz w:val="24"/>
              </w:rPr>
              <w:t>二、地表水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rPr>
                <w:color w:val="000000"/>
                <w:sz w:val="24"/>
              </w:rPr>
            </w:pPr>
            <w:r>
              <w:rPr>
                <w:rFonts w:hAnsi="宋体"/>
                <w:color w:val="000000"/>
                <w:sz w:val="24"/>
              </w:rPr>
              <w:t>本环评委托</w:t>
            </w:r>
            <w:r>
              <w:rPr>
                <w:rFonts w:hint="eastAsia" w:hAnsi="宋体"/>
                <w:color w:val="000000"/>
                <w:sz w:val="24"/>
                <w:lang w:val="en-US" w:eastAsia="zh-CN"/>
              </w:rPr>
              <w:t>四川成检环境检测有限公司</w:t>
            </w:r>
            <w:r>
              <w:rPr>
                <w:rFonts w:hAnsi="宋体"/>
                <w:color w:val="000000"/>
                <w:sz w:val="24"/>
              </w:rPr>
              <w:t>于</w:t>
            </w:r>
            <w:r>
              <w:rPr>
                <w:color w:val="000000"/>
                <w:sz w:val="24"/>
              </w:rPr>
              <w:t>20</w:t>
            </w:r>
            <w:r>
              <w:rPr>
                <w:rFonts w:hint="eastAsia"/>
                <w:color w:val="000000"/>
                <w:sz w:val="24"/>
                <w:lang w:val="en-US" w:eastAsia="zh-CN"/>
              </w:rPr>
              <w:t>21</w:t>
            </w:r>
            <w:r>
              <w:rPr>
                <w:rFonts w:hAnsi="宋体"/>
                <w:color w:val="000000"/>
                <w:sz w:val="24"/>
              </w:rPr>
              <w:t>年</w:t>
            </w:r>
            <w:r>
              <w:rPr>
                <w:rFonts w:hint="eastAsia"/>
                <w:color w:val="000000"/>
                <w:sz w:val="24"/>
                <w:lang w:val="en-US" w:eastAsia="zh-CN"/>
              </w:rPr>
              <w:t>01</w:t>
            </w:r>
            <w:r>
              <w:rPr>
                <w:rFonts w:hAnsi="宋体"/>
                <w:color w:val="000000"/>
                <w:sz w:val="24"/>
              </w:rPr>
              <w:t>月</w:t>
            </w:r>
            <w:r>
              <w:rPr>
                <w:rFonts w:hint="eastAsia"/>
                <w:color w:val="000000"/>
                <w:sz w:val="24"/>
              </w:rPr>
              <w:t>2</w:t>
            </w:r>
            <w:r>
              <w:rPr>
                <w:rFonts w:hint="eastAsia"/>
                <w:color w:val="000000"/>
                <w:sz w:val="24"/>
                <w:lang w:val="en-US" w:eastAsia="zh-CN"/>
              </w:rPr>
              <w:t>7</w:t>
            </w:r>
            <w:r>
              <w:rPr>
                <w:rFonts w:hAnsi="宋体"/>
                <w:color w:val="000000"/>
                <w:sz w:val="24"/>
              </w:rPr>
              <w:t>日</w:t>
            </w:r>
            <w:r>
              <w:rPr>
                <w:color w:val="000000"/>
                <w:sz w:val="24"/>
              </w:rPr>
              <w:t>~</w:t>
            </w:r>
            <w:r>
              <w:rPr>
                <w:rFonts w:hint="eastAsia"/>
                <w:color w:val="000000"/>
                <w:sz w:val="24"/>
                <w:lang w:val="en-US" w:eastAsia="zh-CN"/>
              </w:rPr>
              <w:t>01</w:t>
            </w:r>
            <w:r>
              <w:rPr>
                <w:rFonts w:hAnsi="宋体"/>
                <w:color w:val="000000"/>
                <w:sz w:val="24"/>
              </w:rPr>
              <w:t>月</w:t>
            </w:r>
            <w:r>
              <w:rPr>
                <w:rFonts w:hint="eastAsia"/>
                <w:color w:val="000000"/>
                <w:sz w:val="24"/>
                <w:lang w:val="en-US" w:eastAsia="zh-CN"/>
              </w:rPr>
              <w:t>29</w:t>
            </w:r>
            <w:r>
              <w:rPr>
                <w:rFonts w:hAnsi="宋体"/>
                <w:color w:val="000000"/>
                <w:sz w:val="24"/>
              </w:rPr>
              <w:t>日在</w:t>
            </w:r>
            <w:r>
              <w:rPr>
                <w:rFonts w:hint="eastAsia" w:hAnsi="宋体"/>
                <w:color w:val="000000"/>
                <w:sz w:val="24"/>
                <w:lang w:val="en-US" w:eastAsia="zh-CN"/>
              </w:rPr>
              <w:t>小二沟上游500m处</w:t>
            </w:r>
            <w:r>
              <w:rPr>
                <w:rFonts w:hint="eastAsia" w:hAnsi="宋体"/>
                <w:color w:val="000000"/>
                <w:sz w:val="24"/>
              </w:rPr>
              <w:t>设置监测断面1#</w:t>
            </w:r>
            <w:r>
              <w:rPr>
                <w:rFonts w:hAnsi="宋体"/>
                <w:color w:val="000000"/>
                <w:sz w:val="24"/>
              </w:rPr>
              <w:t>，监测</w:t>
            </w:r>
            <w:r>
              <w:rPr>
                <w:rFonts w:hint="eastAsia"/>
                <w:color w:val="000000"/>
                <w:sz w:val="24"/>
                <w:lang w:val="en-US" w:eastAsia="zh-CN"/>
              </w:rPr>
              <w:t>3</w:t>
            </w:r>
            <w:r>
              <w:rPr>
                <w:rFonts w:hAnsi="宋体"/>
                <w:color w:val="000000"/>
                <w:sz w:val="24"/>
              </w:rPr>
              <w:t>天，每天采样一次。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center"/>
              <w:rPr>
                <w:b/>
                <w:bCs/>
                <w:color w:val="000000"/>
                <w:sz w:val="24"/>
              </w:rPr>
            </w:pPr>
            <w:r>
              <w:rPr>
                <w:rFonts w:hint="eastAsia"/>
                <w:b/>
                <w:bCs/>
                <w:color w:val="000000"/>
                <w:sz w:val="24"/>
                <w:lang w:val="en-US" w:eastAsia="zh-CN"/>
              </w:rPr>
              <w:t>1</w:t>
            </w:r>
            <w:r>
              <w:rPr>
                <w:rFonts w:hAnsi="宋体"/>
                <w:b/>
                <w:bCs/>
                <w:color w:val="000000"/>
                <w:sz w:val="24"/>
              </w:rPr>
              <w:t>、评价方法</w:t>
            </w:r>
          </w:p>
          <w:p>
            <w:pPr>
              <w:keepNext w:val="0"/>
              <w:keepLines w:val="0"/>
              <w:pageBreakBefore w:val="0"/>
              <w:widowControl w:val="0"/>
              <w:kinsoku/>
              <w:wordWrap/>
              <w:overflowPunct/>
              <w:topLinePunct w:val="0"/>
              <w:autoSpaceDE/>
              <w:autoSpaceDN/>
              <w:bidi w:val="0"/>
              <w:adjustRightInd/>
              <w:snapToGrid/>
              <w:spacing w:line="360" w:lineRule="auto"/>
              <w:ind w:firstLine="482"/>
              <w:rPr>
                <w:color w:val="000000"/>
                <w:sz w:val="24"/>
                <w:szCs w:val="24"/>
              </w:rPr>
            </w:pPr>
            <w:r>
              <w:rPr>
                <w:color w:val="000000"/>
                <w:sz w:val="24"/>
                <w:szCs w:val="24"/>
              </w:rPr>
              <w:t>采用单项标准指数法对各评价因子进行单项水质参数评价，计算方法如下：</w:t>
            </w:r>
          </w:p>
          <w:p>
            <w:pPr>
              <w:spacing w:line="500" w:lineRule="exact"/>
              <w:ind w:firstLine="482"/>
              <w:rPr>
                <w:color w:val="000000"/>
                <w:sz w:val="24"/>
                <w:szCs w:val="24"/>
              </w:rPr>
            </w:pPr>
            <w:r>
              <w:rPr>
                <w:color w:val="000000"/>
                <w:sz w:val="24"/>
                <w:szCs w:val="24"/>
              </w:rPr>
              <w:t xml:space="preserve">                      S</w:t>
            </w:r>
            <w:r>
              <w:rPr>
                <w:color w:val="000000"/>
                <w:sz w:val="24"/>
                <w:szCs w:val="24"/>
                <w:vertAlign w:val="subscript"/>
              </w:rPr>
              <w:t>ij</w:t>
            </w:r>
            <w:r>
              <w:rPr>
                <w:color w:val="000000"/>
                <w:sz w:val="24"/>
                <w:szCs w:val="24"/>
              </w:rPr>
              <w:t>=C</w:t>
            </w:r>
            <w:r>
              <w:rPr>
                <w:color w:val="000000"/>
                <w:sz w:val="24"/>
                <w:szCs w:val="24"/>
                <w:vertAlign w:val="subscript"/>
              </w:rPr>
              <w:t>ij</w:t>
            </w:r>
            <w:r>
              <w:rPr>
                <w:color w:val="000000"/>
                <w:sz w:val="24"/>
                <w:szCs w:val="24"/>
              </w:rPr>
              <w:t>/C</w:t>
            </w:r>
            <w:r>
              <w:rPr>
                <w:color w:val="000000"/>
                <w:sz w:val="24"/>
                <w:szCs w:val="24"/>
                <w:vertAlign w:val="subscript"/>
              </w:rPr>
              <w:t>si</w:t>
            </w:r>
          </w:p>
          <w:p>
            <w:pPr>
              <w:spacing w:line="500" w:lineRule="exact"/>
              <w:ind w:firstLine="482"/>
              <w:rPr>
                <w:color w:val="000000"/>
                <w:sz w:val="24"/>
                <w:szCs w:val="24"/>
              </w:rPr>
            </w:pPr>
            <w:r>
              <w:rPr>
                <w:color w:val="000000"/>
                <w:sz w:val="24"/>
                <w:szCs w:val="24"/>
              </w:rPr>
              <w:t xml:space="preserve">    式中：S</w:t>
            </w:r>
            <w:r>
              <w:rPr>
                <w:color w:val="000000"/>
                <w:sz w:val="24"/>
                <w:szCs w:val="24"/>
                <w:vertAlign w:val="subscript"/>
              </w:rPr>
              <w:t>ij</w:t>
            </w:r>
            <w:r>
              <w:rPr>
                <w:color w:val="000000"/>
                <w:sz w:val="24"/>
                <w:szCs w:val="24"/>
              </w:rPr>
              <w:t>——i污染物在第j点的标准指数；</w:t>
            </w:r>
          </w:p>
          <w:p>
            <w:pPr>
              <w:spacing w:line="500" w:lineRule="exact"/>
              <w:ind w:firstLine="482"/>
              <w:rPr>
                <w:color w:val="000000"/>
                <w:sz w:val="24"/>
                <w:szCs w:val="24"/>
              </w:rPr>
            </w:pPr>
            <w:r>
              <w:rPr>
                <w:color w:val="000000"/>
                <w:sz w:val="24"/>
                <w:szCs w:val="24"/>
              </w:rPr>
              <w:t xml:space="preserve">          Ci</w:t>
            </w:r>
            <w:r>
              <w:rPr>
                <w:color w:val="000000"/>
                <w:sz w:val="24"/>
                <w:szCs w:val="24"/>
                <w:vertAlign w:val="subscript"/>
              </w:rPr>
              <w:t>j</w:t>
            </w:r>
            <w:r>
              <w:rPr>
                <w:color w:val="000000"/>
                <w:sz w:val="24"/>
                <w:szCs w:val="24"/>
              </w:rPr>
              <w:t>——i污染物在第j点的实测浓度（mg/L）；</w:t>
            </w:r>
          </w:p>
          <w:p>
            <w:pPr>
              <w:spacing w:line="500" w:lineRule="exact"/>
              <w:ind w:firstLine="482"/>
              <w:rPr>
                <w:color w:val="000000"/>
                <w:sz w:val="24"/>
                <w:szCs w:val="24"/>
              </w:rPr>
            </w:pPr>
            <w:r>
              <w:rPr>
                <w:color w:val="000000"/>
                <w:sz w:val="24"/>
                <w:szCs w:val="24"/>
              </w:rPr>
              <w:t xml:space="preserve">          C</w:t>
            </w:r>
            <w:r>
              <w:rPr>
                <w:color w:val="000000"/>
                <w:sz w:val="24"/>
                <w:szCs w:val="24"/>
                <w:vertAlign w:val="subscript"/>
              </w:rPr>
              <w:t>si</w:t>
            </w:r>
            <w:r>
              <w:rPr>
                <w:color w:val="000000"/>
                <w:sz w:val="24"/>
                <w:szCs w:val="24"/>
              </w:rPr>
              <w:t>——i污染物的标准限值（mg/L)。</w:t>
            </w:r>
          </w:p>
          <w:p>
            <w:pPr>
              <w:spacing w:line="500" w:lineRule="exact"/>
              <w:ind w:firstLine="482"/>
              <w:rPr>
                <w:color w:val="000000"/>
                <w:sz w:val="24"/>
                <w:szCs w:val="24"/>
              </w:rPr>
            </w:pPr>
            <w:r>
              <w:rPr>
                <w:color w:val="000000"/>
                <w:sz w:val="24"/>
                <w:szCs w:val="24"/>
              </w:rPr>
              <w:t xml:space="preserve">    pH的标准指数为：</w:t>
            </w:r>
          </w:p>
          <w:p>
            <w:pPr>
              <w:spacing w:line="500" w:lineRule="exact"/>
              <w:ind w:firstLine="482"/>
              <w:jc w:val="center"/>
              <w:rPr>
                <w:color w:val="000000"/>
                <w:sz w:val="24"/>
                <w:szCs w:val="24"/>
              </w:rPr>
            </w:pPr>
            <w:r>
              <w:rPr>
                <w:color w:val="000000"/>
                <w:sz w:val="24"/>
                <w:szCs w:val="24"/>
              </w:rPr>
              <w:t>S</w:t>
            </w:r>
            <w:r>
              <w:rPr>
                <w:color w:val="000000"/>
                <w:sz w:val="24"/>
                <w:szCs w:val="24"/>
                <w:vertAlign w:val="subscript"/>
              </w:rPr>
              <w:t>pH,j</w:t>
            </w:r>
            <w:r>
              <w:rPr>
                <w:color w:val="000000"/>
                <w:sz w:val="24"/>
                <w:szCs w:val="24"/>
              </w:rPr>
              <w:t>=(7.0-pH</w:t>
            </w:r>
            <w:r>
              <w:rPr>
                <w:color w:val="000000"/>
                <w:sz w:val="24"/>
                <w:szCs w:val="24"/>
                <w:vertAlign w:val="subscript"/>
              </w:rPr>
              <w:t>j</w:t>
            </w:r>
            <w:r>
              <w:rPr>
                <w:color w:val="000000"/>
                <w:sz w:val="24"/>
                <w:szCs w:val="24"/>
              </w:rPr>
              <w:t>)/7.0-pH</w:t>
            </w:r>
            <w:r>
              <w:rPr>
                <w:color w:val="000000"/>
                <w:sz w:val="24"/>
                <w:szCs w:val="24"/>
                <w:vertAlign w:val="subscript"/>
              </w:rPr>
              <w:t>sd</w:t>
            </w:r>
            <w:r>
              <w:rPr>
                <w:color w:val="000000"/>
                <w:sz w:val="24"/>
                <w:szCs w:val="24"/>
              </w:rPr>
              <w:t xml:space="preserve">     (pH</w:t>
            </w:r>
            <w:r>
              <w:rPr>
                <w:color w:val="000000"/>
                <w:sz w:val="24"/>
                <w:szCs w:val="24"/>
                <w:vertAlign w:val="subscript"/>
              </w:rPr>
              <w:t>i</w:t>
            </w:r>
            <w:r>
              <w:rPr>
                <w:color w:val="000000"/>
                <w:sz w:val="24"/>
                <w:szCs w:val="24"/>
              </w:rPr>
              <w:t>≤7.0时)</w:t>
            </w:r>
          </w:p>
          <w:p>
            <w:pPr>
              <w:spacing w:line="500" w:lineRule="exact"/>
              <w:ind w:firstLine="482"/>
              <w:jc w:val="center"/>
              <w:rPr>
                <w:color w:val="000000"/>
                <w:sz w:val="24"/>
                <w:szCs w:val="24"/>
              </w:rPr>
            </w:pPr>
            <w:r>
              <w:rPr>
                <w:color w:val="000000"/>
                <w:sz w:val="24"/>
                <w:szCs w:val="24"/>
              </w:rPr>
              <w:t>S</w:t>
            </w:r>
            <w:r>
              <w:rPr>
                <w:color w:val="000000"/>
                <w:sz w:val="24"/>
                <w:szCs w:val="24"/>
                <w:vertAlign w:val="subscript"/>
              </w:rPr>
              <w:t>pH,j</w:t>
            </w:r>
            <w:r>
              <w:rPr>
                <w:color w:val="000000"/>
                <w:sz w:val="24"/>
                <w:szCs w:val="24"/>
              </w:rPr>
              <w:t>=(pH</w:t>
            </w:r>
            <w:r>
              <w:rPr>
                <w:color w:val="000000"/>
                <w:sz w:val="24"/>
                <w:szCs w:val="24"/>
                <w:vertAlign w:val="subscript"/>
              </w:rPr>
              <w:t>j</w:t>
            </w:r>
            <w:r>
              <w:rPr>
                <w:color w:val="000000"/>
                <w:sz w:val="24"/>
                <w:szCs w:val="24"/>
              </w:rPr>
              <w:t>-7.0)/pH</w:t>
            </w:r>
            <w:r>
              <w:rPr>
                <w:color w:val="000000"/>
                <w:sz w:val="24"/>
                <w:szCs w:val="24"/>
                <w:vertAlign w:val="subscript"/>
              </w:rPr>
              <w:t>su</w:t>
            </w:r>
            <w:r>
              <w:rPr>
                <w:color w:val="000000"/>
                <w:sz w:val="24"/>
                <w:szCs w:val="24"/>
              </w:rPr>
              <w:t>-7.0     (pH</w:t>
            </w:r>
            <w:r>
              <w:rPr>
                <w:color w:val="000000"/>
                <w:sz w:val="24"/>
                <w:szCs w:val="24"/>
                <w:vertAlign w:val="subscript"/>
              </w:rPr>
              <w:t>i</w:t>
            </w:r>
            <w:r>
              <w:rPr>
                <w:color w:val="000000"/>
                <w:sz w:val="24"/>
                <w:szCs w:val="24"/>
              </w:rPr>
              <w:t>＞7.0时)</w:t>
            </w:r>
          </w:p>
          <w:p>
            <w:pPr>
              <w:spacing w:line="500" w:lineRule="exact"/>
              <w:ind w:firstLine="482"/>
              <w:rPr>
                <w:color w:val="000000"/>
                <w:sz w:val="24"/>
                <w:szCs w:val="24"/>
              </w:rPr>
            </w:pPr>
            <w:r>
              <w:rPr>
                <w:color w:val="000000"/>
                <w:sz w:val="24"/>
                <w:szCs w:val="24"/>
              </w:rPr>
              <w:t>式中：S</w:t>
            </w:r>
            <w:r>
              <w:rPr>
                <w:color w:val="000000"/>
                <w:sz w:val="24"/>
                <w:szCs w:val="24"/>
                <w:vertAlign w:val="subscript"/>
              </w:rPr>
              <w:t>pH,j</w:t>
            </w:r>
            <w:r>
              <w:rPr>
                <w:color w:val="000000"/>
                <w:sz w:val="24"/>
                <w:szCs w:val="24"/>
              </w:rPr>
              <w:t>——第j点pH的标准指数；</w:t>
            </w:r>
          </w:p>
          <w:p>
            <w:pPr>
              <w:spacing w:line="500" w:lineRule="exact"/>
              <w:ind w:firstLine="482"/>
              <w:rPr>
                <w:color w:val="000000"/>
                <w:sz w:val="24"/>
                <w:szCs w:val="24"/>
              </w:rPr>
            </w:pPr>
            <w:r>
              <w:rPr>
                <w:color w:val="000000"/>
                <w:sz w:val="24"/>
                <w:szCs w:val="24"/>
              </w:rPr>
              <w:t xml:space="preserve">      pH</w:t>
            </w:r>
            <w:r>
              <w:rPr>
                <w:color w:val="000000"/>
                <w:sz w:val="24"/>
                <w:szCs w:val="24"/>
                <w:vertAlign w:val="subscript"/>
              </w:rPr>
              <w:t>j</w:t>
            </w:r>
            <w:r>
              <w:rPr>
                <w:color w:val="000000"/>
                <w:sz w:val="24"/>
                <w:szCs w:val="24"/>
              </w:rPr>
              <w:t>——第j点的监测值；</w:t>
            </w:r>
          </w:p>
          <w:p>
            <w:pPr>
              <w:spacing w:line="360" w:lineRule="auto"/>
              <w:ind w:firstLine="480" w:firstLineChars="200"/>
              <w:textAlignment w:val="center"/>
              <w:rPr>
                <w:color w:val="000000"/>
                <w:sz w:val="24"/>
                <w:szCs w:val="24"/>
              </w:rPr>
            </w:pPr>
            <w:r>
              <w:rPr>
                <w:color w:val="000000"/>
                <w:sz w:val="24"/>
                <w:szCs w:val="24"/>
              </w:rPr>
              <w:t xml:space="preserve">      pH</w:t>
            </w:r>
            <w:r>
              <w:rPr>
                <w:color w:val="000000"/>
                <w:sz w:val="24"/>
                <w:szCs w:val="24"/>
                <w:vertAlign w:val="subscript"/>
              </w:rPr>
              <w:t>su</w:t>
            </w:r>
            <w:r>
              <w:rPr>
                <w:color w:val="000000"/>
                <w:sz w:val="24"/>
                <w:szCs w:val="24"/>
              </w:rPr>
              <w:t>、pH</w:t>
            </w:r>
            <w:r>
              <w:rPr>
                <w:color w:val="000000"/>
                <w:sz w:val="24"/>
                <w:szCs w:val="24"/>
                <w:vertAlign w:val="subscript"/>
              </w:rPr>
              <w:t>sd</w:t>
            </w:r>
            <w:r>
              <w:rPr>
                <w:color w:val="000000"/>
                <w:sz w:val="24"/>
                <w:szCs w:val="24"/>
              </w:rPr>
              <w:t>——pH标准限值的上、下限值。</w:t>
            </w:r>
          </w:p>
          <w:p>
            <w:pPr>
              <w:spacing w:line="360" w:lineRule="auto"/>
              <w:ind w:firstLine="482" w:firstLineChars="200"/>
              <w:textAlignment w:val="center"/>
              <w:rPr>
                <w:b/>
                <w:bCs/>
                <w:color w:val="000000"/>
                <w:sz w:val="24"/>
              </w:rPr>
            </w:pPr>
            <w:r>
              <w:rPr>
                <w:rFonts w:hint="eastAsia"/>
                <w:b/>
                <w:bCs/>
                <w:color w:val="000000"/>
                <w:sz w:val="24"/>
                <w:lang w:val="en-US" w:eastAsia="zh-CN"/>
              </w:rPr>
              <w:t>2</w:t>
            </w:r>
            <w:r>
              <w:rPr>
                <w:rFonts w:hAnsi="宋体"/>
                <w:b/>
                <w:bCs/>
                <w:color w:val="000000"/>
                <w:sz w:val="24"/>
              </w:rPr>
              <w:t>、监测结果</w:t>
            </w:r>
          </w:p>
          <w:p>
            <w:pPr>
              <w:spacing w:line="360" w:lineRule="auto"/>
              <w:ind w:firstLine="480" w:firstLineChars="200"/>
              <w:textAlignment w:val="center"/>
              <w:rPr>
                <w:color w:val="000000"/>
                <w:sz w:val="24"/>
              </w:rPr>
            </w:pPr>
            <w:r>
              <w:rPr>
                <w:rFonts w:hAnsi="宋体"/>
                <w:color w:val="000000"/>
                <w:sz w:val="24"/>
              </w:rPr>
              <w:t>地表水监测结果见表</w:t>
            </w:r>
            <w:r>
              <w:rPr>
                <w:color w:val="000000"/>
                <w:sz w:val="24"/>
              </w:rPr>
              <w:t>3-</w:t>
            </w:r>
            <w:r>
              <w:rPr>
                <w:rFonts w:hint="eastAsia"/>
                <w:color w:val="000000"/>
                <w:sz w:val="24"/>
                <w:lang w:val="en-US" w:eastAsia="zh-CN"/>
              </w:rPr>
              <w:t>2</w:t>
            </w:r>
            <w:r>
              <w:rPr>
                <w:rFonts w:hAnsi="宋体"/>
                <w:color w:val="000000"/>
                <w:sz w:val="24"/>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center"/>
              <w:rPr>
                <w:b/>
                <w:bCs/>
                <w:color w:val="000000"/>
              </w:rPr>
            </w:pPr>
            <w:r>
              <w:rPr>
                <w:b/>
                <w:bCs/>
                <w:color w:val="000000"/>
              </w:rPr>
              <w:t xml:space="preserve"> </w:t>
            </w:r>
            <w:r>
              <w:rPr>
                <w:rFonts w:hAnsi="宋体"/>
                <w:b/>
                <w:bCs/>
                <w:color w:val="000000"/>
              </w:rPr>
              <w:t>表</w:t>
            </w:r>
            <w:r>
              <w:rPr>
                <w:b/>
                <w:bCs/>
                <w:color w:val="000000"/>
              </w:rPr>
              <w:t>3-</w:t>
            </w:r>
            <w:r>
              <w:rPr>
                <w:rFonts w:hint="eastAsia"/>
                <w:b/>
                <w:bCs/>
                <w:color w:val="000000"/>
                <w:lang w:val="en-US" w:eastAsia="zh-CN"/>
              </w:rPr>
              <w:t>2</w:t>
            </w:r>
            <w:r>
              <w:rPr>
                <w:b/>
                <w:bCs/>
                <w:color w:val="000000"/>
              </w:rPr>
              <w:t xml:space="preserve">  </w:t>
            </w:r>
            <w:r>
              <w:rPr>
                <w:rFonts w:hint="eastAsia"/>
                <w:b/>
                <w:bCs/>
                <w:color w:val="000000"/>
              </w:rPr>
              <w:t xml:space="preserve">  </w:t>
            </w:r>
            <w:r>
              <w:rPr>
                <w:rFonts w:hAnsi="宋体"/>
                <w:b/>
                <w:bCs/>
                <w:color w:val="000000"/>
              </w:rPr>
              <w:t>地表水环境质量监测结果</w:t>
            </w:r>
            <w:r>
              <w:rPr>
                <w:b/>
                <w:bCs/>
                <w:color w:val="000000"/>
              </w:rPr>
              <w:t xml:space="preserve">    </w:t>
            </w:r>
            <w:r>
              <w:rPr>
                <w:rFonts w:hAnsi="宋体"/>
                <w:b/>
                <w:bCs/>
                <w:color w:val="000000"/>
              </w:rPr>
              <w:t>单位：</w:t>
            </w:r>
            <w:r>
              <w:rPr>
                <w:b/>
                <w:bCs/>
                <w:color w:val="000000"/>
              </w:rPr>
              <w:t>mg/L</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1966"/>
              <w:gridCol w:w="1966"/>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296" w:type="pct"/>
                  <w:tcBorders>
                    <w:top w:val="single" w:color="auto" w:sz="12" w:space="0"/>
                    <w:left w:val="nil"/>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ind w:left="0" w:hanging="411" w:hangingChars="196"/>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日期  </w:t>
                  </w:r>
                </w:p>
                <w:p>
                  <w:pPr>
                    <w:keepNext w:val="0"/>
                    <w:keepLines w:val="0"/>
                    <w:pageBreakBefore w:val="0"/>
                    <w:widowControl w:val="0"/>
                    <w:kinsoku/>
                    <w:wordWrap/>
                    <w:overflowPunct/>
                    <w:topLinePunct w:val="0"/>
                    <w:autoSpaceDE/>
                    <w:autoSpaceDN/>
                    <w:bidi w:val="0"/>
                    <w:adjustRightInd/>
                    <w:snapToGrid/>
                    <w:ind w:left="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1234" w:type="pct"/>
                  <w:tcBorders>
                    <w:top w:val="single" w:color="auto" w:sz="12" w:space="0"/>
                  </w:tcBorders>
                  <w:noWrap w:val="0"/>
                  <w:vAlign w:val="center"/>
                </w:tcPr>
                <w:p>
                  <w:pPr>
                    <w:keepNext w:val="0"/>
                    <w:keepLines w:val="0"/>
                    <w:pageBreakBefore w:val="0"/>
                    <w:widowControl w:val="0"/>
                    <w:tabs>
                      <w:tab w:val="center" w:pos="1670"/>
                      <w:tab w:val="left" w:pos="2655"/>
                    </w:tabs>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月2</w:t>
                  </w:r>
                  <w:r>
                    <w:rPr>
                      <w:rFonts w:hint="default" w:ascii="Times New Roman" w:hAnsi="Times New Roman" w:eastAsia="宋体" w:cs="Times New Roman"/>
                      <w:color w:val="000000"/>
                      <w:sz w:val="21"/>
                      <w:szCs w:val="21"/>
                      <w:lang w:val="en-US" w:eastAsia="zh-CN"/>
                    </w:rPr>
                    <w:t>7</w:t>
                  </w:r>
                  <w:r>
                    <w:rPr>
                      <w:rFonts w:hint="default" w:ascii="Times New Roman" w:hAnsi="Times New Roman" w:eastAsia="宋体" w:cs="Times New Roman"/>
                      <w:color w:val="000000"/>
                      <w:sz w:val="21"/>
                      <w:szCs w:val="21"/>
                    </w:rPr>
                    <w:t>日</w:t>
                  </w:r>
                </w:p>
              </w:tc>
              <w:tc>
                <w:tcPr>
                  <w:tcW w:w="1234" w:type="pct"/>
                  <w:tcBorders>
                    <w:top w:val="single" w:color="auto" w:sz="12" w:space="0"/>
                    <w:right w:val="nil"/>
                  </w:tcBorders>
                  <w:noWrap w:val="0"/>
                  <w:vAlign w:val="center"/>
                </w:tcPr>
                <w:p>
                  <w:pPr>
                    <w:keepNext w:val="0"/>
                    <w:keepLines w:val="0"/>
                    <w:pageBreakBefore w:val="0"/>
                    <w:widowControl w:val="0"/>
                    <w:tabs>
                      <w:tab w:val="center" w:pos="1670"/>
                      <w:tab w:val="left" w:pos="2655"/>
                    </w:tabs>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月2</w:t>
                  </w:r>
                  <w:r>
                    <w:rPr>
                      <w:rFonts w:hint="default" w:ascii="Times New Roman" w:hAnsi="Times New Roman" w:eastAsia="宋体" w:cs="Times New Roman"/>
                      <w:color w:val="000000"/>
                      <w:sz w:val="21"/>
                      <w:szCs w:val="21"/>
                      <w:lang w:val="en-US" w:eastAsia="zh-CN"/>
                    </w:rPr>
                    <w:t>8</w:t>
                  </w:r>
                  <w:r>
                    <w:rPr>
                      <w:rFonts w:hint="default" w:ascii="Times New Roman" w:hAnsi="Times New Roman" w:eastAsia="宋体" w:cs="Times New Roman"/>
                      <w:color w:val="000000"/>
                      <w:sz w:val="21"/>
                      <w:szCs w:val="21"/>
                    </w:rPr>
                    <w:t>日</w:t>
                  </w:r>
                </w:p>
              </w:tc>
              <w:tc>
                <w:tcPr>
                  <w:tcW w:w="1234" w:type="pct"/>
                  <w:tcBorders>
                    <w:top w:val="single" w:color="auto" w:sz="12" w:space="0"/>
                    <w:right w:val="nil"/>
                  </w:tcBorders>
                  <w:noWrap w:val="0"/>
                  <w:vAlign w:val="center"/>
                </w:tcPr>
                <w:p>
                  <w:pPr>
                    <w:keepNext w:val="0"/>
                    <w:keepLines w:val="0"/>
                    <w:pageBreakBefore w:val="0"/>
                    <w:widowControl w:val="0"/>
                    <w:tabs>
                      <w:tab w:val="center" w:pos="1670"/>
                      <w:tab w:val="left" w:pos="2655"/>
                    </w:tabs>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月2</w:t>
                  </w:r>
                  <w:r>
                    <w:rPr>
                      <w:rFonts w:hint="default"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exact"/>
              </w:trPr>
              <w:tc>
                <w:tcPr>
                  <w:tcW w:w="1296"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PH(无量纲)</w:t>
                  </w:r>
                </w:p>
              </w:tc>
              <w:tc>
                <w:tcPr>
                  <w:tcW w:w="1234" w:type="pct"/>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rPr>
                    <w:t>7.1</w:t>
                  </w:r>
                  <w:r>
                    <w:rPr>
                      <w:rFonts w:hint="default" w:ascii="Times New Roman" w:hAnsi="Times New Roman" w:eastAsia="宋体" w:cs="Times New Roman"/>
                      <w:bCs/>
                      <w:color w:val="000000"/>
                      <w:sz w:val="21"/>
                      <w:szCs w:val="21"/>
                      <w:lang w:val="en-US" w:eastAsia="zh-CN"/>
                    </w:rPr>
                    <w:t>2</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7.</w:t>
                  </w:r>
                  <w:r>
                    <w:rPr>
                      <w:rFonts w:hint="default" w:ascii="Times New Roman" w:hAnsi="Times New Roman" w:eastAsia="宋体" w:cs="Times New Roman"/>
                      <w:bCs/>
                      <w:color w:val="000000"/>
                      <w:sz w:val="21"/>
                      <w:szCs w:val="21"/>
                      <w:lang w:val="en-US" w:eastAsia="zh-CN"/>
                    </w:rPr>
                    <w:t>21</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exact"/>
              </w:trPr>
              <w:tc>
                <w:tcPr>
                  <w:tcW w:w="1296"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SS</w:t>
                  </w:r>
                </w:p>
              </w:tc>
              <w:tc>
                <w:tcPr>
                  <w:tcW w:w="1234" w:type="pct"/>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val="en-US" w:eastAsia="zh-CN"/>
                    </w:rPr>
                    <w:t>5</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val="en-US" w:eastAsia="zh-CN"/>
                    </w:rPr>
                    <w:t>6</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exact"/>
              </w:trPr>
              <w:tc>
                <w:tcPr>
                  <w:tcW w:w="1296"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CODcr</w:t>
                  </w:r>
                </w:p>
              </w:tc>
              <w:tc>
                <w:tcPr>
                  <w:tcW w:w="1234" w:type="pct"/>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18</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16</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exact"/>
              </w:trPr>
              <w:tc>
                <w:tcPr>
                  <w:tcW w:w="1296"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BOD</w:t>
                  </w:r>
                  <w:r>
                    <w:rPr>
                      <w:rFonts w:hint="default" w:ascii="Times New Roman" w:hAnsi="Times New Roman" w:eastAsia="宋体" w:cs="Times New Roman"/>
                      <w:color w:val="000000"/>
                      <w:sz w:val="21"/>
                      <w:szCs w:val="21"/>
                      <w:vertAlign w:val="subscript"/>
                    </w:rPr>
                    <w:t>5</w:t>
                  </w:r>
                </w:p>
              </w:tc>
              <w:tc>
                <w:tcPr>
                  <w:tcW w:w="1234" w:type="pct"/>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3.6</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3.4</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exact"/>
              </w:trPr>
              <w:tc>
                <w:tcPr>
                  <w:tcW w:w="1296"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NH</w:t>
                  </w:r>
                  <w:r>
                    <w:rPr>
                      <w:rFonts w:hint="default" w:ascii="Times New Roman" w:hAnsi="Times New Roman" w:eastAsia="宋体" w:cs="Times New Roman"/>
                      <w:color w:val="000000"/>
                      <w:sz w:val="21"/>
                      <w:szCs w:val="21"/>
                      <w:vertAlign w:val="subscript"/>
                    </w:rPr>
                    <w:t>3</w:t>
                  </w:r>
                  <w:r>
                    <w:rPr>
                      <w:rFonts w:hint="default" w:ascii="Times New Roman" w:hAnsi="Times New Roman" w:eastAsia="宋体" w:cs="Times New Roman"/>
                      <w:color w:val="000000"/>
                      <w:sz w:val="21"/>
                      <w:szCs w:val="21"/>
                    </w:rPr>
                    <w:t>-N</w:t>
                  </w:r>
                </w:p>
              </w:tc>
              <w:tc>
                <w:tcPr>
                  <w:tcW w:w="1234" w:type="pct"/>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0.583</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0.557</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0.566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exact"/>
              </w:trPr>
              <w:tc>
                <w:tcPr>
                  <w:tcW w:w="1296"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bCs/>
                      <w:color w:val="000000"/>
                      <w:sz w:val="21"/>
                      <w:szCs w:val="21"/>
                      <w:lang w:val="en-US" w:eastAsia="zh-CN"/>
                    </w:rPr>
                    <w:t>总磷</w:t>
                  </w:r>
                </w:p>
              </w:tc>
              <w:tc>
                <w:tcPr>
                  <w:tcW w:w="1234" w:type="pct"/>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0.19</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0.</w:t>
                  </w:r>
                  <w:r>
                    <w:rPr>
                      <w:rFonts w:hint="default" w:ascii="Times New Roman" w:hAnsi="Times New Roman" w:eastAsia="宋体" w:cs="Times New Roman"/>
                      <w:bCs/>
                      <w:color w:val="000000"/>
                      <w:sz w:val="21"/>
                      <w:szCs w:val="21"/>
                      <w:lang w:val="en-US" w:eastAsia="zh-CN"/>
                    </w:rPr>
                    <w:t>19</w:t>
                  </w:r>
                </w:p>
              </w:tc>
              <w:tc>
                <w:tcPr>
                  <w:tcW w:w="1234"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exact"/>
              </w:trPr>
              <w:tc>
                <w:tcPr>
                  <w:tcW w:w="1296" w:type="pct"/>
                  <w:tcBorders>
                    <w:left w:val="nil"/>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总氮</w:t>
                  </w:r>
                </w:p>
              </w:tc>
              <w:tc>
                <w:tcPr>
                  <w:tcW w:w="1234"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0.81</w:t>
                  </w:r>
                </w:p>
              </w:tc>
              <w:tc>
                <w:tcPr>
                  <w:tcW w:w="1234" w:type="pct"/>
                  <w:tcBorders>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0.87</w:t>
                  </w:r>
                </w:p>
              </w:tc>
              <w:tc>
                <w:tcPr>
                  <w:tcW w:w="1234" w:type="pct"/>
                  <w:tcBorders>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0.90</w:t>
                  </w:r>
                </w:p>
              </w:tc>
            </w:tr>
          </w:tbl>
          <w:p>
            <w:pPr>
              <w:spacing w:before="78" w:beforeLines="25" w:line="360" w:lineRule="auto"/>
              <w:ind w:firstLine="482" w:firstLineChars="200"/>
              <w:textAlignment w:val="center"/>
              <w:rPr>
                <w:b/>
                <w:bCs/>
                <w:color w:val="000000"/>
                <w:sz w:val="24"/>
              </w:rPr>
            </w:pPr>
            <w:r>
              <w:rPr>
                <w:rFonts w:hint="eastAsia"/>
                <w:b/>
                <w:bCs/>
                <w:color w:val="000000"/>
                <w:sz w:val="24"/>
                <w:lang w:val="en-US" w:eastAsia="zh-CN"/>
              </w:rPr>
              <w:t>3</w:t>
            </w:r>
            <w:r>
              <w:rPr>
                <w:rFonts w:hAnsi="宋体"/>
                <w:b/>
                <w:bCs/>
                <w:color w:val="000000"/>
                <w:sz w:val="24"/>
              </w:rPr>
              <w:t>、评价结果</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center"/>
              <w:rPr>
                <w:b/>
                <w:bCs/>
                <w:color w:val="000000"/>
              </w:rPr>
            </w:pPr>
            <w:r>
              <w:rPr>
                <w:b/>
                <w:bCs/>
                <w:color w:val="000000"/>
              </w:rPr>
              <w:t>表3-</w:t>
            </w:r>
            <w:r>
              <w:rPr>
                <w:rFonts w:hint="eastAsia"/>
                <w:b/>
                <w:bCs/>
                <w:color w:val="000000"/>
                <w:lang w:val="en-US" w:eastAsia="zh-CN"/>
              </w:rPr>
              <w:t>3</w:t>
            </w:r>
            <w:r>
              <w:rPr>
                <w:b/>
                <w:bCs/>
                <w:color w:val="000000"/>
              </w:rPr>
              <w:t xml:space="preserve">  </w:t>
            </w:r>
            <w:r>
              <w:rPr>
                <w:rFonts w:hAnsi="宋体"/>
                <w:b/>
                <w:bCs/>
                <w:color w:val="000000"/>
              </w:rPr>
              <w:t>地表水环境质量现状评价表（</w:t>
            </w:r>
            <w:r>
              <w:rPr>
                <w:b/>
                <w:bCs/>
                <w:color w:val="000000"/>
              </w:rPr>
              <w:t>Pi</w:t>
            </w:r>
            <w:r>
              <w:rPr>
                <w:rFonts w:hAnsi="宋体"/>
                <w:b/>
                <w:bCs/>
                <w:color w:val="000000"/>
              </w:rPr>
              <w:t>）</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372"/>
              <w:gridCol w:w="911"/>
              <w:gridCol w:w="1260"/>
              <w:gridCol w:w="890"/>
              <w:gridCol w:w="625"/>
              <w:gridCol w:w="1005"/>
              <w:gridCol w:w="10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pct"/>
                  <w:noWrap w:val="0"/>
                  <w:vAlign w:val="center"/>
                </w:tcPr>
                <w:p>
                  <w:pPr>
                    <w:spacing w:line="400" w:lineRule="exact"/>
                    <w:jc w:val="center"/>
                    <w:rPr>
                      <w:color w:val="000000"/>
                      <w:sz w:val="21"/>
                      <w:szCs w:val="21"/>
                    </w:rPr>
                  </w:pPr>
                  <w:r>
                    <w:rPr>
                      <w:rFonts w:hAnsi="宋体"/>
                      <w:color w:val="000000"/>
                      <w:sz w:val="21"/>
                      <w:szCs w:val="21"/>
                    </w:rPr>
                    <w:t>污染物名称</w:t>
                  </w:r>
                </w:p>
              </w:tc>
              <w:tc>
                <w:tcPr>
                  <w:tcW w:w="860" w:type="pct"/>
                  <w:noWrap w:val="0"/>
                  <w:vAlign w:val="center"/>
                </w:tcPr>
                <w:p>
                  <w:pPr>
                    <w:spacing w:line="400" w:lineRule="exact"/>
                    <w:jc w:val="center"/>
                    <w:rPr>
                      <w:color w:val="000000"/>
                      <w:sz w:val="21"/>
                      <w:szCs w:val="21"/>
                    </w:rPr>
                  </w:pPr>
                  <w:r>
                    <w:rPr>
                      <w:color w:val="000000"/>
                      <w:sz w:val="21"/>
                      <w:szCs w:val="21"/>
                    </w:rPr>
                    <w:t>pH</w:t>
                  </w:r>
                  <w:r>
                    <w:rPr>
                      <w:rFonts w:hAnsi="宋体"/>
                      <w:color w:val="000000"/>
                      <w:sz w:val="21"/>
                      <w:szCs w:val="21"/>
                    </w:rPr>
                    <w:t>（无量纲）</w:t>
                  </w:r>
                </w:p>
              </w:tc>
              <w:tc>
                <w:tcPr>
                  <w:tcW w:w="571" w:type="pct"/>
                  <w:noWrap w:val="0"/>
                  <w:vAlign w:val="center"/>
                </w:tcPr>
                <w:p>
                  <w:pPr>
                    <w:spacing w:line="400" w:lineRule="exact"/>
                    <w:jc w:val="center"/>
                    <w:rPr>
                      <w:color w:val="000000"/>
                      <w:sz w:val="21"/>
                      <w:szCs w:val="21"/>
                    </w:rPr>
                  </w:pPr>
                  <w:r>
                    <w:rPr>
                      <w:color w:val="000000"/>
                      <w:sz w:val="21"/>
                      <w:szCs w:val="21"/>
                    </w:rPr>
                    <w:t>CODcr</w:t>
                  </w:r>
                </w:p>
              </w:tc>
              <w:tc>
                <w:tcPr>
                  <w:tcW w:w="790" w:type="pct"/>
                  <w:noWrap w:val="0"/>
                  <w:vAlign w:val="center"/>
                </w:tcPr>
                <w:p>
                  <w:pPr>
                    <w:spacing w:line="400" w:lineRule="exact"/>
                    <w:jc w:val="center"/>
                    <w:rPr>
                      <w:color w:val="000000"/>
                      <w:sz w:val="21"/>
                      <w:szCs w:val="21"/>
                    </w:rPr>
                  </w:pPr>
                  <w:r>
                    <w:rPr>
                      <w:rFonts w:hAnsi="宋体"/>
                      <w:color w:val="000000"/>
                      <w:sz w:val="21"/>
                      <w:szCs w:val="21"/>
                    </w:rPr>
                    <w:t>氨氮</w:t>
                  </w:r>
                </w:p>
              </w:tc>
              <w:tc>
                <w:tcPr>
                  <w:tcW w:w="558" w:type="pct"/>
                  <w:noWrap w:val="0"/>
                  <w:vAlign w:val="center"/>
                </w:tcPr>
                <w:p>
                  <w:pPr>
                    <w:spacing w:line="400" w:lineRule="exact"/>
                    <w:jc w:val="center"/>
                    <w:rPr>
                      <w:color w:val="000000"/>
                      <w:sz w:val="21"/>
                      <w:szCs w:val="21"/>
                    </w:rPr>
                  </w:pPr>
                  <w:r>
                    <w:rPr>
                      <w:color w:val="000000"/>
                      <w:sz w:val="21"/>
                      <w:szCs w:val="21"/>
                    </w:rPr>
                    <w:t>BOD</w:t>
                  </w:r>
                  <w:r>
                    <w:rPr>
                      <w:color w:val="000000"/>
                      <w:sz w:val="21"/>
                      <w:szCs w:val="21"/>
                      <w:vertAlign w:val="subscript"/>
                    </w:rPr>
                    <w:t>5</w:t>
                  </w:r>
                </w:p>
              </w:tc>
              <w:tc>
                <w:tcPr>
                  <w:tcW w:w="392" w:type="pct"/>
                  <w:noWrap w:val="0"/>
                  <w:vAlign w:val="top"/>
                </w:tcPr>
                <w:p>
                  <w:pPr>
                    <w:spacing w:line="400" w:lineRule="exact"/>
                    <w:jc w:val="center"/>
                    <w:rPr>
                      <w:color w:val="000000"/>
                      <w:sz w:val="21"/>
                      <w:szCs w:val="21"/>
                    </w:rPr>
                  </w:pPr>
                  <w:r>
                    <w:rPr>
                      <w:rFonts w:hint="eastAsia"/>
                      <w:color w:val="000000"/>
                      <w:sz w:val="21"/>
                      <w:szCs w:val="21"/>
                      <w:lang w:val="en-US" w:eastAsia="zh-CN"/>
                    </w:rPr>
                    <w:t>SS</w:t>
                  </w:r>
                </w:p>
              </w:tc>
              <w:tc>
                <w:tcPr>
                  <w:tcW w:w="630" w:type="pct"/>
                  <w:noWrap w:val="0"/>
                  <w:vAlign w:val="top"/>
                </w:tcPr>
                <w:p>
                  <w:pPr>
                    <w:spacing w:line="400" w:lineRule="exact"/>
                    <w:jc w:val="center"/>
                    <w:rPr>
                      <w:rFonts w:hint="eastAsia" w:eastAsia="宋体"/>
                      <w:color w:val="000000"/>
                      <w:sz w:val="21"/>
                      <w:szCs w:val="21"/>
                      <w:lang w:val="en-US" w:eastAsia="zh-CN"/>
                    </w:rPr>
                  </w:pPr>
                  <w:r>
                    <w:rPr>
                      <w:rFonts w:hint="eastAsia"/>
                      <w:color w:val="000000"/>
                      <w:sz w:val="21"/>
                      <w:szCs w:val="21"/>
                      <w:lang w:val="en-US" w:eastAsia="zh-CN"/>
                    </w:rPr>
                    <w:t>总氮</w:t>
                  </w:r>
                </w:p>
              </w:tc>
              <w:tc>
                <w:tcPr>
                  <w:tcW w:w="630" w:type="pct"/>
                  <w:noWrap w:val="0"/>
                  <w:vAlign w:val="top"/>
                </w:tcPr>
                <w:p>
                  <w:pPr>
                    <w:spacing w:line="400" w:lineRule="exact"/>
                    <w:jc w:val="center"/>
                    <w:rPr>
                      <w:rFonts w:hint="default"/>
                      <w:color w:val="000000"/>
                      <w:sz w:val="21"/>
                      <w:szCs w:val="21"/>
                      <w:lang w:val="en-US" w:eastAsia="zh-CN"/>
                    </w:rPr>
                  </w:pPr>
                  <w:r>
                    <w:rPr>
                      <w:rFonts w:hint="eastAsia"/>
                      <w:color w:val="000000"/>
                      <w:sz w:val="21"/>
                      <w:szCs w:val="21"/>
                      <w:lang w:val="en-US" w:eastAsia="zh-CN"/>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4" w:type="pct"/>
                  <w:noWrap w:val="0"/>
                  <w:vAlign w:val="center"/>
                </w:tcPr>
                <w:p>
                  <w:pPr>
                    <w:spacing w:line="400" w:lineRule="exact"/>
                    <w:jc w:val="center"/>
                    <w:rPr>
                      <w:color w:val="000000"/>
                      <w:sz w:val="21"/>
                      <w:szCs w:val="21"/>
                    </w:rPr>
                  </w:pPr>
                  <w:r>
                    <w:rPr>
                      <w:rFonts w:hint="eastAsia"/>
                      <w:color w:val="000000"/>
                      <w:sz w:val="21"/>
                      <w:szCs w:val="21"/>
                    </w:rPr>
                    <w:t>P</w:t>
                  </w:r>
                  <w:r>
                    <w:rPr>
                      <w:color w:val="000000"/>
                      <w:sz w:val="21"/>
                      <w:szCs w:val="21"/>
                    </w:rPr>
                    <w:t>i</w:t>
                  </w:r>
                </w:p>
              </w:tc>
              <w:tc>
                <w:tcPr>
                  <w:tcW w:w="860" w:type="pct"/>
                  <w:noWrap w:val="0"/>
                  <w:vAlign w:val="center"/>
                </w:tcPr>
                <w:p>
                  <w:pPr>
                    <w:spacing w:line="400" w:lineRule="exact"/>
                    <w:jc w:val="center"/>
                    <w:rPr>
                      <w:rFonts w:hint="default" w:eastAsia="宋体"/>
                      <w:color w:val="000000"/>
                      <w:sz w:val="21"/>
                      <w:szCs w:val="21"/>
                      <w:lang w:val="en-US" w:eastAsia="zh-CN"/>
                    </w:rPr>
                  </w:pPr>
                  <w:r>
                    <w:rPr>
                      <w:color w:val="000000"/>
                      <w:sz w:val="21"/>
                      <w:szCs w:val="21"/>
                    </w:rPr>
                    <w:t>0.</w:t>
                  </w:r>
                  <w:r>
                    <w:rPr>
                      <w:rFonts w:hint="eastAsia"/>
                      <w:color w:val="000000"/>
                      <w:sz w:val="21"/>
                      <w:szCs w:val="21"/>
                    </w:rPr>
                    <w:t>0</w:t>
                  </w:r>
                  <w:r>
                    <w:rPr>
                      <w:rFonts w:hint="eastAsia"/>
                      <w:color w:val="000000"/>
                      <w:sz w:val="21"/>
                      <w:szCs w:val="21"/>
                      <w:lang w:val="en-US" w:eastAsia="zh-CN"/>
                    </w:rPr>
                    <w:t>6</w:t>
                  </w:r>
                  <w:r>
                    <w:rPr>
                      <w:rFonts w:hAnsi="宋体"/>
                      <w:color w:val="000000"/>
                      <w:sz w:val="21"/>
                      <w:szCs w:val="21"/>
                    </w:rPr>
                    <w:t>～</w:t>
                  </w:r>
                  <w:r>
                    <w:rPr>
                      <w:color w:val="000000"/>
                      <w:sz w:val="21"/>
                      <w:szCs w:val="21"/>
                    </w:rPr>
                    <w:t>0.</w:t>
                  </w:r>
                  <w:r>
                    <w:rPr>
                      <w:rFonts w:hint="eastAsia"/>
                      <w:color w:val="000000"/>
                      <w:sz w:val="21"/>
                      <w:szCs w:val="21"/>
                      <w:lang w:val="en-US" w:eastAsia="zh-CN"/>
                    </w:rPr>
                    <w:t>105</w:t>
                  </w:r>
                </w:p>
              </w:tc>
              <w:tc>
                <w:tcPr>
                  <w:tcW w:w="571" w:type="pct"/>
                  <w:noWrap w:val="0"/>
                  <w:vAlign w:val="center"/>
                </w:tcPr>
                <w:p>
                  <w:pPr>
                    <w:spacing w:line="400" w:lineRule="exact"/>
                    <w:jc w:val="center"/>
                    <w:rPr>
                      <w:rFonts w:hint="eastAsia" w:eastAsia="宋体"/>
                      <w:color w:val="000000"/>
                      <w:sz w:val="21"/>
                      <w:szCs w:val="21"/>
                      <w:lang w:eastAsia="zh-CN"/>
                    </w:rPr>
                  </w:pPr>
                  <w:r>
                    <w:rPr>
                      <w:color w:val="000000"/>
                      <w:sz w:val="21"/>
                      <w:szCs w:val="21"/>
                    </w:rPr>
                    <w:t>0.</w:t>
                  </w:r>
                  <w:r>
                    <w:rPr>
                      <w:rFonts w:hint="eastAsia"/>
                      <w:color w:val="000000"/>
                      <w:sz w:val="21"/>
                      <w:szCs w:val="21"/>
                      <w:lang w:val="en-US" w:eastAsia="zh-CN"/>
                    </w:rPr>
                    <w:t>8</w:t>
                  </w:r>
                  <w:r>
                    <w:rPr>
                      <w:rFonts w:hAnsi="宋体"/>
                      <w:color w:val="000000"/>
                      <w:sz w:val="21"/>
                      <w:szCs w:val="21"/>
                    </w:rPr>
                    <w:t>～</w:t>
                  </w:r>
                  <w:r>
                    <w:rPr>
                      <w:color w:val="000000"/>
                      <w:sz w:val="21"/>
                      <w:szCs w:val="21"/>
                    </w:rPr>
                    <w:t>0.</w:t>
                  </w:r>
                  <w:r>
                    <w:rPr>
                      <w:rFonts w:hint="eastAsia"/>
                      <w:color w:val="000000"/>
                      <w:sz w:val="21"/>
                      <w:szCs w:val="21"/>
                      <w:lang w:val="en-US" w:eastAsia="zh-CN"/>
                    </w:rPr>
                    <w:t>9</w:t>
                  </w:r>
                </w:p>
              </w:tc>
              <w:tc>
                <w:tcPr>
                  <w:tcW w:w="790" w:type="pct"/>
                  <w:noWrap w:val="0"/>
                  <w:vAlign w:val="center"/>
                </w:tcPr>
                <w:p>
                  <w:pPr>
                    <w:spacing w:line="400" w:lineRule="exact"/>
                    <w:jc w:val="center"/>
                    <w:rPr>
                      <w:rFonts w:hint="default" w:eastAsia="宋体"/>
                      <w:color w:val="000000"/>
                      <w:sz w:val="21"/>
                      <w:szCs w:val="21"/>
                      <w:lang w:val="en-US" w:eastAsia="zh-CN"/>
                    </w:rPr>
                  </w:pPr>
                  <w:r>
                    <w:rPr>
                      <w:color w:val="000000"/>
                      <w:sz w:val="21"/>
                      <w:szCs w:val="21"/>
                    </w:rPr>
                    <w:t>0.</w:t>
                  </w:r>
                  <w:r>
                    <w:rPr>
                      <w:rFonts w:hint="eastAsia"/>
                      <w:color w:val="000000"/>
                      <w:sz w:val="21"/>
                      <w:szCs w:val="21"/>
                      <w:lang w:val="en-US" w:eastAsia="zh-CN"/>
                    </w:rPr>
                    <w:t>557</w:t>
                  </w:r>
                  <w:r>
                    <w:rPr>
                      <w:rFonts w:hAnsi="宋体"/>
                      <w:color w:val="000000"/>
                      <w:sz w:val="21"/>
                      <w:szCs w:val="21"/>
                    </w:rPr>
                    <w:t>～</w:t>
                  </w:r>
                  <w:r>
                    <w:rPr>
                      <w:color w:val="000000"/>
                      <w:sz w:val="21"/>
                      <w:szCs w:val="21"/>
                    </w:rPr>
                    <w:t>0.</w:t>
                  </w:r>
                  <w:r>
                    <w:rPr>
                      <w:rFonts w:hint="eastAsia"/>
                      <w:color w:val="000000"/>
                      <w:sz w:val="21"/>
                      <w:szCs w:val="21"/>
                    </w:rPr>
                    <w:t>1</w:t>
                  </w:r>
                  <w:r>
                    <w:rPr>
                      <w:rFonts w:hint="eastAsia"/>
                      <w:color w:val="000000"/>
                      <w:sz w:val="21"/>
                      <w:szCs w:val="21"/>
                      <w:lang w:val="en-US" w:eastAsia="zh-CN"/>
                    </w:rPr>
                    <w:t>583</w:t>
                  </w:r>
                </w:p>
              </w:tc>
              <w:tc>
                <w:tcPr>
                  <w:tcW w:w="558" w:type="pct"/>
                  <w:noWrap w:val="0"/>
                  <w:vAlign w:val="center"/>
                </w:tcPr>
                <w:p>
                  <w:pPr>
                    <w:spacing w:line="400" w:lineRule="exact"/>
                    <w:jc w:val="center"/>
                    <w:rPr>
                      <w:rFonts w:hint="default" w:eastAsia="宋体"/>
                      <w:color w:val="000000"/>
                      <w:sz w:val="21"/>
                      <w:szCs w:val="21"/>
                      <w:lang w:val="en-US" w:eastAsia="zh-CN"/>
                    </w:rPr>
                  </w:pPr>
                  <w:r>
                    <w:rPr>
                      <w:rFonts w:hint="eastAsia"/>
                      <w:color w:val="000000"/>
                      <w:sz w:val="21"/>
                      <w:szCs w:val="21"/>
                    </w:rPr>
                    <w:t>0.</w:t>
                  </w:r>
                  <w:r>
                    <w:rPr>
                      <w:rFonts w:hint="eastAsia"/>
                      <w:color w:val="000000"/>
                      <w:sz w:val="21"/>
                      <w:szCs w:val="21"/>
                      <w:lang w:val="en-US" w:eastAsia="zh-CN"/>
                    </w:rPr>
                    <w:t>8</w:t>
                  </w:r>
                  <w:r>
                    <w:rPr>
                      <w:rFonts w:hint="eastAsia"/>
                      <w:color w:val="000000"/>
                      <w:sz w:val="21"/>
                      <w:szCs w:val="21"/>
                    </w:rPr>
                    <w:t>5</w:t>
                  </w:r>
                  <w:r>
                    <w:rPr>
                      <w:rFonts w:hAnsi="宋体"/>
                      <w:color w:val="000000"/>
                      <w:sz w:val="21"/>
                      <w:szCs w:val="21"/>
                    </w:rPr>
                    <w:t>～</w:t>
                  </w:r>
                  <w:r>
                    <w:rPr>
                      <w:rFonts w:hint="eastAsia"/>
                      <w:color w:val="000000"/>
                      <w:sz w:val="21"/>
                      <w:szCs w:val="21"/>
                    </w:rPr>
                    <w:t>0.</w:t>
                  </w:r>
                  <w:r>
                    <w:rPr>
                      <w:rFonts w:hint="eastAsia"/>
                      <w:color w:val="000000"/>
                      <w:sz w:val="21"/>
                      <w:szCs w:val="21"/>
                      <w:lang w:val="en-US" w:eastAsia="zh-CN"/>
                    </w:rPr>
                    <w:t>90</w:t>
                  </w:r>
                </w:p>
              </w:tc>
              <w:tc>
                <w:tcPr>
                  <w:tcW w:w="392" w:type="pct"/>
                  <w:noWrap w:val="0"/>
                  <w:vAlign w:val="top"/>
                </w:tcPr>
                <w:p>
                  <w:pPr>
                    <w:spacing w:line="400" w:lineRule="exact"/>
                    <w:jc w:val="center"/>
                    <w:rPr>
                      <w:rFonts w:hint="eastAsia" w:eastAsia="宋体"/>
                      <w:color w:val="000000"/>
                      <w:sz w:val="21"/>
                      <w:szCs w:val="21"/>
                      <w:lang w:eastAsia="zh-CN"/>
                    </w:rPr>
                  </w:pPr>
                  <w:r>
                    <w:rPr>
                      <w:rFonts w:hint="eastAsia"/>
                      <w:color w:val="000000"/>
                      <w:sz w:val="21"/>
                      <w:szCs w:val="21"/>
                      <w:lang w:val="en-US" w:eastAsia="zh-CN"/>
                    </w:rPr>
                    <w:t>/</w:t>
                  </w:r>
                </w:p>
              </w:tc>
              <w:tc>
                <w:tcPr>
                  <w:tcW w:w="630" w:type="pct"/>
                  <w:noWrap w:val="0"/>
                  <w:vAlign w:val="top"/>
                </w:tcPr>
                <w:p>
                  <w:pPr>
                    <w:spacing w:line="400" w:lineRule="exact"/>
                    <w:jc w:val="center"/>
                    <w:rPr>
                      <w:rFonts w:hint="eastAsia"/>
                      <w:color w:val="000000"/>
                      <w:sz w:val="21"/>
                      <w:szCs w:val="21"/>
                    </w:rPr>
                  </w:pPr>
                  <w:r>
                    <w:rPr>
                      <w:rFonts w:hint="eastAsia"/>
                      <w:color w:val="000000"/>
                      <w:sz w:val="21"/>
                      <w:szCs w:val="21"/>
                    </w:rPr>
                    <w:t>0.</w:t>
                  </w:r>
                  <w:r>
                    <w:rPr>
                      <w:rFonts w:hint="eastAsia"/>
                      <w:color w:val="000000"/>
                      <w:sz w:val="21"/>
                      <w:szCs w:val="21"/>
                      <w:lang w:val="en-US" w:eastAsia="zh-CN"/>
                    </w:rPr>
                    <w:t>81</w:t>
                  </w:r>
                  <w:r>
                    <w:rPr>
                      <w:rFonts w:hAnsi="宋体"/>
                      <w:color w:val="000000"/>
                      <w:sz w:val="21"/>
                      <w:szCs w:val="21"/>
                    </w:rPr>
                    <w:t>～</w:t>
                  </w:r>
                  <w:r>
                    <w:rPr>
                      <w:rFonts w:hint="eastAsia"/>
                      <w:color w:val="000000"/>
                      <w:sz w:val="21"/>
                      <w:szCs w:val="21"/>
                    </w:rPr>
                    <w:t>0.</w:t>
                  </w:r>
                  <w:r>
                    <w:rPr>
                      <w:rFonts w:hint="eastAsia"/>
                      <w:color w:val="000000"/>
                      <w:sz w:val="21"/>
                      <w:szCs w:val="21"/>
                      <w:lang w:val="en-US" w:eastAsia="zh-CN"/>
                    </w:rPr>
                    <w:t>90</w:t>
                  </w:r>
                </w:p>
              </w:tc>
              <w:tc>
                <w:tcPr>
                  <w:tcW w:w="630" w:type="pct"/>
                  <w:noWrap w:val="0"/>
                  <w:vAlign w:val="top"/>
                </w:tcPr>
                <w:p>
                  <w:pPr>
                    <w:spacing w:line="400" w:lineRule="exact"/>
                    <w:jc w:val="center"/>
                    <w:rPr>
                      <w:rFonts w:hint="eastAsia"/>
                      <w:color w:val="000000"/>
                      <w:sz w:val="21"/>
                      <w:szCs w:val="21"/>
                    </w:rPr>
                  </w:pPr>
                  <w:r>
                    <w:rPr>
                      <w:rFonts w:hint="eastAsia"/>
                      <w:color w:val="000000"/>
                      <w:sz w:val="21"/>
                      <w:szCs w:val="21"/>
                    </w:rPr>
                    <w:t>0.</w:t>
                  </w:r>
                  <w:r>
                    <w:rPr>
                      <w:rFonts w:hint="eastAsia"/>
                      <w:color w:val="000000"/>
                      <w:sz w:val="21"/>
                      <w:szCs w:val="21"/>
                      <w:lang w:val="en-US" w:eastAsia="zh-CN"/>
                    </w:rPr>
                    <w:t>9</w:t>
                  </w:r>
                  <w:r>
                    <w:rPr>
                      <w:rFonts w:hAnsi="宋体"/>
                      <w:color w:val="000000"/>
                      <w:sz w:val="21"/>
                      <w:szCs w:val="21"/>
                    </w:rPr>
                    <w:t>～</w:t>
                  </w:r>
                  <w:r>
                    <w:rPr>
                      <w:rFonts w:hint="eastAsia"/>
                      <w:color w:val="000000"/>
                      <w:sz w:val="21"/>
                      <w:szCs w:val="21"/>
                    </w:rPr>
                    <w:t>0.</w:t>
                  </w:r>
                  <w:r>
                    <w:rPr>
                      <w:rFonts w:hint="eastAsia"/>
                      <w:color w:val="000000"/>
                      <w:sz w:val="21"/>
                      <w:szCs w:val="21"/>
                      <w:lang w:val="en-US" w:eastAsia="zh-CN"/>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4" w:type="pct"/>
                  <w:noWrap w:val="0"/>
                  <w:vAlign w:val="center"/>
                </w:tcPr>
                <w:p>
                  <w:pPr>
                    <w:spacing w:line="400" w:lineRule="exact"/>
                    <w:jc w:val="center"/>
                    <w:rPr>
                      <w:color w:val="000000"/>
                      <w:sz w:val="21"/>
                      <w:szCs w:val="21"/>
                    </w:rPr>
                  </w:pPr>
                  <w:r>
                    <w:rPr>
                      <w:rFonts w:hAnsi="宋体"/>
                      <w:color w:val="000000"/>
                      <w:sz w:val="21"/>
                      <w:szCs w:val="21"/>
                    </w:rPr>
                    <w:t>超标率</w:t>
                  </w:r>
                  <w:r>
                    <w:rPr>
                      <w:color w:val="000000"/>
                      <w:sz w:val="21"/>
                      <w:szCs w:val="21"/>
                    </w:rPr>
                    <w:t>%</w:t>
                  </w:r>
                </w:p>
              </w:tc>
              <w:tc>
                <w:tcPr>
                  <w:tcW w:w="860" w:type="pct"/>
                  <w:noWrap w:val="0"/>
                  <w:vAlign w:val="center"/>
                </w:tcPr>
                <w:p>
                  <w:pPr>
                    <w:spacing w:line="400" w:lineRule="exact"/>
                    <w:jc w:val="center"/>
                    <w:rPr>
                      <w:color w:val="000000"/>
                      <w:sz w:val="21"/>
                      <w:szCs w:val="21"/>
                    </w:rPr>
                  </w:pPr>
                  <w:r>
                    <w:rPr>
                      <w:color w:val="000000"/>
                      <w:sz w:val="21"/>
                      <w:szCs w:val="21"/>
                    </w:rPr>
                    <w:t>0</w:t>
                  </w:r>
                </w:p>
              </w:tc>
              <w:tc>
                <w:tcPr>
                  <w:tcW w:w="571" w:type="pct"/>
                  <w:noWrap w:val="0"/>
                  <w:vAlign w:val="center"/>
                </w:tcPr>
                <w:p>
                  <w:pPr>
                    <w:spacing w:line="400" w:lineRule="exact"/>
                    <w:jc w:val="center"/>
                    <w:rPr>
                      <w:color w:val="000000"/>
                      <w:sz w:val="21"/>
                      <w:szCs w:val="21"/>
                    </w:rPr>
                  </w:pPr>
                  <w:r>
                    <w:rPr>
                      <w:color w:val="000000"/>
                      <w:sz w:val="21"/>
                      <w:szCs w:val="21"/>
                    </w:rPr>
                    <w:t>0</w:t>
                  </w:r>
                </w:p>
              </w:tc>
              <w:tc>
                <w:tcPr>
                  <w:tcW w:w="790" w:type="pct"/>
                  <w:noWrap w:val="0"/>
                  <w:vAlign w:val="center"/>
                </w:tcPr>
                <w:p>
                  <w:pPr>
                    <w:spacing w:line="400" w:lineRule="exact"/>
                    <w:jc w:val="center"/>
                    <w:rPr>
                      <w:color w:val="000000"/>
                      <w:sz w:val="21"/>
                      <w:szCs w:val="21"/>
                    </w:rPr>
                  </w:pPr>
                  <w:r>
                    <w:rPr>
                      <w:color w:val="000000"/>
                      <w:sz w:val="21"/>
                      <w:szCs w:val="21"/>
                    </w:rPr>
                    <w:t>0</w:t>
                  </w:r>
                </w:p>
              </w:tc>
              <w:tc>
                <w:tcPr>
                  <w:tcW w:w="558" w:type="pct"/>
                  <w:noWrap w:val="0"/>
                  <w:vAlign w:val="center"/>
                </w:tcPr>
                <w:p>
                  <w:pPr>
                    <w:spacing w:line="400" w:lineRule="exact"/>
                    <w:jc w:val="center"/>
                    <w:rPr>
                      <w:color w:val="000000"/>
                      <w:sz w:val="21"/>
                      <w:szCs w:val="21"/>
                    </w:rPr>
                  </w:pPr>
                  <w:r>
                    <w:rPr>
                      <w:color w:val="000000"/>
                      <w:sz w:val="21"/>
                      <w:szCs w:val="21"/>
                    </w:rPr>
                    <w:t>0</w:t>
                  </w:r>
                </w:p>
              </w:tc>
              <w:tc>
                <w:tcPr>
                  <w:tcW w:w="392" w:type="pct"/>
                  <w:noWrap w:val="0"/>
                  <w:vAlign w:val="top"/>
                </w:tcPr>
                <w:p>
                  <w:pPr>
                    <w:spacing w:line="400" w:lineRule="exact"/>
                    <w:jc w:val="center"/>
                    <w:rPr>
                      <w:rFonts w:hint="eastAsia" w:eastAsia="宋体"/>
                      <w:color w:val="000000"/>
                      <w:sz w:val="21"/>
                      <w:szCs w:val="21"/>
                      <w:lang w:eastAsia="zh-CN"/>
                    </w:rPr>
                  </w:pPr>
                  <w:r>
                    <w:rPr>
                      <w:rFonts w:hint="eastAsia"/>
                      <w:color w:val="000000"/>
                      <w:sz w:val="21"/>
                      <w:szCs w:val="21"/>
                      <w:lang w:val="en-US" w:eastAsia="zh-CN"/>
                    </w:rPr>
                    <w:t>0</w:t>
                  </w:r>
                </w:p>
              </w:tc>
              <w:tc>
                <w:tcPr>
                  <w:tcW w:w="630" w:type="pct"/>
                  <w:noWrap w:val="0"/>
                  <w:vAlign w:val="top"/>
                </w:tcPr>
                <w:p>
                  <w:pPr>
                    <w:spacing w:line="400" w:lineRule="exact"/>
                    <w:jc w:val="center"/>
                    <w:rPr>
                      <w:rFonts w:hint="eastAsia" w:eastAsia="宋体"/>
                      <w:color w:val="000000"/>
                      <w:sz w:val="21"/>
                      <w:szCs w:val="21"/>
                      <w:lang w:val="en-US" w:eastAsia="zh-CN"/>
                    </w:rPr>
                  </w:pPr>
                  <w:r>
                    <w:rPr>
                      <w:rFonts w:hint="eastAsia"/>
                      <w:color w:val="000000"/>
                      <w:sz w:val="21"/>
                      <w:szCs w:val="21"/>
                      <w:lang w:val="en-US" w:eastAsia="zh-CN"/>
                    </w:rPr>
                    <w:t>0</w:t>
                  </w:r>
                </w:p>
              </w:tc>
              <w:tc>
                <w:tcPr>
                  <w:tcW w:w="630" w:type="pct"/>
                  <w:noWrap w:val="0"/>
                  <w:vAlign w:val="top"/>
                </w:tcPr>
                <w:p>
                  <w:pPr>
                    <w:spacing w:line="400" w:lineRule="exact"/>
                    <w:jc w:val="center"/>
                    <w:rPr>
                      <w:rFonts w:hint="eastAsia" w:eastAsia="宋体"/>
                      <w:color w:val="000000"/>
                      <w:sz w:val="21"/>
                      <w:szCs w:val="21"/>
                      <w:lang w:val="en-US" w:eastAsia="zh-CN"/>
                    </w:rPr>
                  </w:pPr>
                  <w:r>
                    <w:rPr>
                      <w:rFonts w:hint="eastAsia"/>
                      <w:color w:val="000000"/>
                      <w:sz w:val="21"/>
                      <w:szCs w:val="21"/>
                      <w:lang w:val="en-US" w:eastAsia="zh-CN"/>
                    </w:rPr>
                    <w:t>0</w:t>
                  </w:r>
                </w:p>
              </w:tc>
            </w:tr>
          </w:tbl>
          <w:p>
            <w:pPr>
              <w:spacing w:line="360" w:lineRule="auto"/>
              <w:ind w:firstLine="480" w:firstLineChars="200"/>
              <w:textAlignment w:val="center"/>
              <w:rPr>
                <w:color w:val="000000"/>
                <w:sz w:val="24"/>
              </w:rPr>
            </w:pPr>
            <w:r>
              <w:rPr>
                <w:rFonts w:hAnsi="宋体"/>
                <w:color w:val="000000"/>
                <w:sz w:val="24"/>
              </w:rPr>
              <w:t>根据占标率结果分析可知，</w:t>
            </w:r>
            <w:r>
              <w:rPr>
                <w:rFonts w:hint="eastAsia" w:hAnsi="宋体"/>
                <w:color w:val="000000"/>
                <w:sz w:val="24"/>
                <w:lang w:val="en-US" w:eastAsia="zh-CN"/>
              </w:rPr>
              <w:t>小二沟</w:t>
            </w:r>
            <w:r>
              <w:rPr>
                <w:rFonts w:hAnsi="宋体"/>
                <w:color w:val="000000"/>
                <w:sz w:val="24"/>
              </w:rPr>
              <w:t>水质符合《地表水环境质量标准》（</w:t>
            </w:r>
            <w:r>
              <w:rPr>
                <w:color w:val="000000"/>
                <w:sz w:val="24"/>
              </w:rPr>
              <w:t>GB3838-2002</w:t>
            </w:r>
            <w:r>
              <w:rPr>
                <w:rFonts w:hAnsi="宋体"/>
                <w:color w:val="000000"/>
                <w:sz w:val="24"/>
              </w:rPr>
              <w:t>）Ⅲ类水域标准限值，地表水质较好。</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三、声学环境质量现状</w:t>
            </w:r>
          </w:p>
          <w:p>
            <w:pPr>
              <w:keepNext w:val="0"/>
              <w:keepLines w:val="0"/>
              <w:pageBreakBefore w:val="0"/>
              <w:kinsoku/>
              <w:wordWrap/>
              <w:overflowPunct/>
              <w:topLinePunct w:val="0"/>
              <w:autoSpaceDE/>
              <w:autoSpaceDN/>
              <w:bidi w:val="0"/>
              <w:adjustRightInd/>
              <w:snapToGrid/>
              <w:spacing w:line="360" w:lineRule="auto"/>
              <w:ind w:firstLine="602" w:firstLineChars="250"/>
              <w:textAlignment w:val="auto"/>
              <w:rPr>
                <w:rFonts w:hint="default" w:ascii="Times New Roman" w:hAnsi="Times New Roman" w:eastAsia="宋体" w:cs="Times New Roman"/>
                <w:b w:val="0"/>
                <w:bCs/>
                <w:color w:val="000000"/>
                <w:sz w:val="24"/>
                <w:szCs w:val="22"/>
              </w:rPr>
            </w:pPr>
            <w:r>
              <w:rPr>
                <w:rFonts w:hint="default" w:ascii="Times New Roman" w:hAnsi="Times New Roman" w:eastAsia="宋体" w:cs="Times New Roman"/>
                <w:b/>
                <w:bCs w:val="0"/>
                <w:color w:val="000000"/>
                <w:sz w:val="24"/>
              </w:rPr>
              <w:t>监测点位</w:t>
            </w:r>
            <w:r>
              <w:rPr>
                <w:rFonts w:hint="default" w:ascii="Times New Roman" w:hAnsi="Times New Roman" w:eastAsia="宋体" w:cs="Times New Roman"/>
                <w:b/>
                <w:bCs w:val="0"/>
                <w:color w:val="000000"/>
                <w:sz w:val="24"/>
                <w:szCs w:val="22"/>
              </w:rPr>
              <w:t>：</w:t>
            </w:r>
            <w:r>
              <w:rPr>
                <w:rFonts w:hint="eastAsia" w:ascii="Times New Roman" w:hAnsi="Times New Roman" w:eastAsia="宋体" w:cs="Times New Roman"/>
                <w:b w:val="0"/>
                <w:bCs/>
                <w:color w:val="000000"/>
                <w:sz w:val="24"/>
                <w:szCs w:val="22"/>
              </w:rPr>
              <w:t>项目</w:t>
            </w:r>
            <w:r>
              <w:rPr>
                <w:rFonts w:hint="eastAsia" w:ascii="Times New Roman" w:hAnsi="Times New Roman" w:eastAsia="宋体" w:cs="Times New Roman"/>
                <w:b w:val="0"/>
                <w:bCs/>
                <w:color w:val="000000"/>
                <w:sz w:val="24"/>
                <w:szCs w:val="22"/>
                <w:lang w:val="en-US" w:eastAsia="zh-CN"/>
              </w:rPr>
              <w:t>北</w:t>
            </w:r>
            <w:r>
              <w:rPr>
                <w:rFonts w:hint="eastAsia" w:ascii="Times New Roman" w:hAnsi="Times New Roman" w:eastAsia="宋体" w:cs="Times New Roman"/>
                <w:b w:val="0"/>
                <w:bCs/>
                <w:color w:val="000000"/>
                <w:sz w:val="24"/>
                <w:szCs w:val="22"/>
              </w:rPr>
              <w:t>厂界1m处</w:t>
            </w:r>
            <w:r>
              <w:rPr>
                <w:rFonts w:hint="eastAsia" w:ascii="Times New Roman" w:hAnsi="Times New Roman" w:eastAsia="宋体" w:cs="Times New Roman"/>
                <w:b w:val="0"/>
                <w:bCs/>
                <w:color w:val="000000"/>
                <w:sz w:val="24"/>
                <w:szCs w:val="22"/>
                <w:lang w:val="en-US" w:eastAsia="zh-CN"/>
              </w:rPr>
              <w:t>（1#）</w:t>
            </w:r>
            <w:r>
              <w:rPr>
                <w:rFonts w:hint="eastAsia" w:ascii="Times New Roman" w:hAnsi="Times New Roman" w:eastAsia="宋体" w:cs="Times New Roman"/>
                <w:b w:val="0"/>
                <w:bCs/>
                <w:color w:val="000000"/>
                <w:sz w:val="24"/>
                <w:szCs w:val="22"/>
              </w:rPr>
              <w:t>、项目</w:t>
            </w:r>
            <w:r>
              <w:rPr>
                <w:rFonts w:hint="eastAsia" w:ascii="Times New Roman" w:hAnsi="Times New Roman" w:eastAsia="宋体" w:cs="Times New Roman"/>
                <w:b w:val="0"/>
                <w:bCs/>
                <w:color w:val="000000"/>
                <w:sz w:val="24"/>
                <w:szCs w:val="22"/>
                <w:lang w:val="en-US" w:eastAsia="zh-CN"/>
              </w:rPr>
              <w:t>西</w:t>
            </w:r>
            <w:r>
              <w:rPr>
                <w:rFonts w:hint="eastAsia" w:ascii="Times New Roman" w:hAnsi="Times New Roman" w:eastAsia="宋体" w:cs="Times New Roman"/>
                <w:b w:val="0"/>
                <w:bCs/>
                <w:color w:val="000000"/>
                <w:sz w:val="24"/>
                <w:szCs w:val="22"/>
              </w:rPr>
              <w:t>厂界1m处（</w:t>
            </w:r>
            <w:r>
              <w:rPr>
                <w:rFonts w:hint="eastAsia" w:ascii="Times New Roman" w:hAnsi="Times New Roman" w:eastAsia="宋体" w:cs="Times New Roman"/>
                <w:b w:val="0"/>
                <w:bCs/>
                <w:color w:val="000000"/>
                <w:sz w:val="24"/>
                <w:szCs w:val="22"/>
                <w:lang w:val="en-US" w:eastAsia="zh-CN"/>
              </w:rPr>
              <w:t>2</w:t>
            </w:r>
            <w:r>
              <w:rPr>
                <w:rFonts w:hint="eastAsia" w:ascii="Times New Roman" w:hAnsi="Times New Roman" w:eastAsia="宋体" w:cs="Times New Roman"/>
                <w:b w:val="0"/>
                <w:bCs/>
                <w:color w:val="000000"/>
                <w:sz w:val="24"/>
                <w:szCs w:val="22"/>
              </w:rPr>
              <w:t>#）</w:t>
            </w:r>
            <w:r>
              <w:rPr>
                <w:rFonts w:hint="eastAsia" w:ascii="Times New Roman" w:hAnsi="Times New Roman" w:eastAsia="宋体" w:cs="Times New Roman"/>
                <w:b w:val="0"/>
                <w:bCs/>
                <w:color w:val="000000"/>
                <w:sz w:val="24"/>
                <w:szCs w:val="22"/>
                <w:lang w:eastAsia="zh-CN"/>
              </w:rPr>
              <w:t>、</w:t>
            </w:r>
            <w:r>
              <w:rPr>
                <w:rFonts w:hint="eastAsia" w:ascii="Times New Roman" w:hAnsi="Times New Roman" w:eastAsia="宋体" w:cs="Times New Roman"/>
                <w:b w:val="0"/>
                <w:bCs/>
                <w:color w:val="000000"/>
                <w:sz w:val="24"/>
                <w:szCs w:val="22"/>
              </w:rPr>
              <w:t>项目</w:t>
            </w:r>
            <w:r>
              <w:rPr>
                <w:rFonts w:hint="eastAsia" w:ascii="Times New Roman" w:hAnsi="Times New Roman" w:eastAsia="宋体" w:cs="Times New Roman"/>
                <w:b w:val="0"/>
                <w:bCs/>
                <w:color w:val="000000"/>
                <w:sz w:val="24"/>
                <w:szCs w:val="22"/>
                <w:lang w:val="en-US" w:eastAsia="zh-CN"/>
              </w:rPr>
              <w:t>南</w:t>
            </w:r>
            <w:r>
              <w:rPr>
                <w:rFonts w:hint="eastAsia" w:ascii="Times New Roman" w:hAnsi="Times New Roman" w:eastAsia="宋体" w:cs="Times New Roman"/>
                <w:b w:val="0"/>
                <w:bCs/>
                <w:color w:val="000000"/>
                <w:sz w:val="24"/>
                <w:szCs w:val="22"/>
              </w:rPr>
              <w:t>厂界1m处（3#）</w:t>
            </w:r>
            <w:r>
              <w:rPr>
                <w:rFonts w:hint="eastAsia" w:ascii="Times New Roman" w:hAnsi="Times New Roman" w:eastAsia="宋体" w:cs="Times New Roman"/>
                <w:b w:val="0"/>
                <w:bCs/>
                <w:color w:val="000000"/>
                <w:sz w:val="24"/>
                <w:szCs w:val="22"/>
                <w:lang w:eastAsia="zh-CN"/>
              </w:rPr>
              <w:t>、</w:t>
            </w:r>
            <w:r>
              <w:rPr>
                <w:rFonts w:hint="eastAsia" w:ascii="Times New Roman" w:hAnsi="Times New Roman" w:eastAsia="宋体" w:cs="Times New Roman"/>
                <w:b w:val="0"/>
                <w:bCs/>
                <w:color w:val="000000"/>
                <w:sz w:val="24"/>
                <w:szCs w:val="22"/>
              </w:rPr>
              <w:t>项目</w:t>
            </w:r>
            <w:r>
              <w:rPr>
                <w:rFonts w:hint="eastAsia" w:ascii="Times New Roman" w:hAnsi="Times New Roman" w:eastAsia="宋体" w:cs="Times New Roman"/>
                <w:b w:val="0"/>
                <w:bCs/>
                <w:color w:val="000000"/>
                <w:sz w:val="24"/>
                <w:szCs w:val="22"/>
                <w:lang w:val="en-US" w:eastAsia="zh-CN"/>
              </w:rPr>
              <w:t>东南</w:t>
            </w:r>
            <w:r>
              <w:rPr>
                <w:rFonts w:hint="eastAsia" w:ascii="Times New Roman" w:hAnsi="Times New Roman" w:eastAsia="宋体" w:cs="Times New Roman"/>
                <w:b w:val="0"/>
                <w:bCs/>
                <w:color w:val="000000"/>
                <w:sz w:val="24"/>
                <w:szCs w:val="22"/>
              </w:rPr>
              <w:t>厂界1m处（</w:t>
            </w:r>
            <w:r>
              <w:rPr>
                <w:rFonts w:hint="eastAsia" w:ascii="Times New Roman" w:hAnsi="Times New Roman" w:eastAsia="宋体" w:cs="Times New Roman"/>
                <w:b w:val="0"/>
                <w:bCs/>
                <w:color w:val="000000"/>
                <w:sz w:val="24"/>
                <w:szCs w:val="22"/>
                <w:lang w:val="en-US" w:eastAsia="zh-CN"/>
              </w:rPr>
              <w:t>4</w:t>
            </w:r>
            <w:r>
              <w:rPr>
                <w:rFonts w:hint="eastAsia" w:ascii="Times New Roman" w:hAnsi="Times New Roman" w:eastAsia="宋体" w:cs="Times New Roman"/>
                <w:b w:val="0"/>
                <w:bCs/>
                <w:color w:val="000000"/>
                <w:sz w:val="24"/>
                <w:szCs w:val="22"/>
              </w:rPr>
              <w:t>#）</w:t>
            </w:r>
            <w:r>
              <w:rPr>
                <w:rFonts w:hint="eastAsia" w:ascii="Times New Roman" w:hAnsi="Times New Roman" w:eastAsia="宋体" w:cs="Times New Roman"/>
                <w:b w:val="0"/>
                <w:bCs/>
                <w:color w:val="000000"/>
                <w:sz w:val="24"/>
                <w:szCs w:val="22"/>
                <w:lang w:eastAsia="zh-CN"/>
              </w:rPr>
              <w:t>、</w:t>
            </w:r>
            <w:r>
              <w:rPr>
                <w:rFonts w:hint="eastAsia" w:ascii="Times New Roman" w:hAnsi="Times New Roman" w:eastAsia="宋体" w:cs="Times New Roman"/>
                <w:b w:val="0"/>
                <w:bCs/>
                <w:color w:val="000000"/>
                <w:sz w:val="24"/>
                <w:szCs w:val="22"/>
                <w:lang w:val="en-US" w:eastAsia="zh-CN"/>
              </w:rPr>
              <w:t>西侧住处（5#）、东侧住户处（6#）</w:t>
            </w:r>
            <w:r>
              <w:rPr>
                <w:rFonts w:hint="default" w:ascii="Times New Roman" w:hAnsi="Times New Roman" w:eastAsia="宋体" w:cs="Times New Roman"/>
                <w:b w:val="0"/>
                <w:bCs/>
                <w:color w:val="000000"/>
                <w:sz w:val="24"/>
                <w:szCs w:val="22"/>
              </w:rPr>
              <w:t>。</w:t>
            </w:r>
          </w:p>
          <w:p>
            <w:pPr>
              <w:keepNext w:val="0"/>
              <w:keepLines w:val="0"/>
              <w:pageBreakBefore w:val="0"/>
              <w:kinsoku/>
              <w:wordWrap/>
              <w:overflowPunct/>
              <w:topLinePunct w:val="0"/>
              <w:autoSpaceDE/>
              <w:autoSpaceDN/>
              <w:bidi w:val="0"/>
              <w:adjustRightInd/>
              <w:snapToGrid/>
              <w:spacing w:line="360" w:lineRule="auto"/>
              <w:ind w:firstLine="602" w:firstLineChars="25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监测时间：</w:t>
            </w:r>
            <w:r>
              <w:rPr>
                <w:rFonts w:hint="default" w:ascii="Times New Roman" w:hAnsi="Times New Roman" w:eastAsia="宋体" w:cs="Times New Roman"/>
                <w:color w:val="000000" w:themeColor="text1"/>
                <w:sz w:val="24"/>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27</w:t>
            </w:r>
            <w:r>
              <w:rPr>
                <w:rFonts w:hint="default" w:ascii="Times New Roman" w:hAnsi="Times New Roman" w:eastAsia="宋体" w:cs="Times New Roman"/>
                <w:color w:val="000000" w:themeColor="text1"/>
                <w:sz w:val="24"/>
                <w14:textFill>
                  <w14:solidFill>
                    <w14:schemeClr w14:val="tx1"/>
                  </w14:solidFill>
                </w14:textFill>
              </w:rPr>
              <w:t>日~20</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28</w:t>
            </w:r>
            <w:r>
              <w:rPr>
                <w:rFonts w:hint="default" w:ascii="Times New Roman" w:hAnsi="Times New Roman" w:eastAsia="宋体" w:cs="Times New Roman"/>
                <w:color w:val="000000" w:themeColor="text1"/>
                <w:sz w:val="24"/>
                <w14:textFill>
                  <w14:solidFill>
                    <w14:schemeClr w14:val="tx1"/>
                  </w14:solidFill>
                </w14:textFill>
              </w:rPr>
              <w:t>日</w:t>
            </w:r>
          </w:p>
          <w:p>
            <w:pPr>
              <w:keepNext w:val="0"/>
              <w:keepLines w:val="0"/>
              <w:pageBreakBefore w:val="0"/>
              <w:kinsoku/>
              <w:wordWrap/>
              <w:overflowPunct/>
              <w:topLinePunct w:val="0"/>
              <w:autoSpaceDE/>
              <w:autoSpaceDN/>
              <w:bidi w:val="0"/>
              <w:adjustRightInd/>
              <w:snapToGrid/>
              <w:spacing w:line="360" w:lineRule="auto"/>
              <w:ind w:firstLine="602" w:firstLineChars="25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监测指标：</w:t>
            </w:r>
            <w:r>
              <w:rPr>
                <w:rFonts w:hint="default" w:ascii="Times New Roman" w:hAnsi="Times New Roman" w:eastAsia="宋体" w:cs="Times New Roman"/>
                <w:color w:val="000000" w:themeColor="text1"/>
                <w:sz w:val="24"/>
                <w14:textFill>
                  <w14:solidFill>
                    <w14:schemeClr w14:val="tx1"/>
                  </w14:solidFill>
                </w14:textFill>
              </w:rPr>
              <w:t>连续等效A声级</w:t>
            </w:r>
          </w:p>
          <w:p>
            <w:pPr>
              <w:keepNext w:val="0"/>
              <w:keepLines w:val="0"/>
              <w:pageBreakBefore w:val="0"/>
              <w:kinsoku/>
              <w:wordWrap/>
              <w:overflowPunct/>
              <w:topLinePunct w:val="0"/>
              <w:autoSpaceDE/>
              <w:autoSpaceDN/>
              <w:bidi w:val="0"/>
              <w:adjustRightInd/>
              <w:snapToGrid/>
              <w:spacing w:line="360" w:lineRule="auto"/>
              <w:ind w:firstLine="602" w:firstLineChars="250"/>
              <w:textAlignment w:val="auto"/>
              <w:rPr>
                <w:rFonts w:hint="default" w:ascii="Times New Roman" w:hAnsi="Times New Roman" w:eastAsia="宋体" w:cs="Times New Roman"/>
                <w:color w:val="000000"/>
                <w:sz w:val="24"/>
              </w:rPr>
            </w:pPr>
            <w:r>
              <w:rPr>
                <w:rFonts w:hint="default" w:ascii="Times New Roman" w:hAnsi="Times New Roman" w:eastAsia="宋体" w:cs="Times New Roman"/>
                <w:b/>
                <w:color w:val="000000"/>
                <w:sz w:val="24"/>
              </w:rPr>
              <w:t>评价标准：</w:t>
            </w:r>
            <w:r>
              <w:rPr>
                <w:rFonts w:hint="default" w:ascii="Times New Roman" w:hAnsi="Times New Roman" w:eastAsia="宋体" w:cs="Times New Roman"/>
                <w:color w:val="000000"/>
                <w:kern w:val="0"/>
                <w:sz w:val="24"/>
                <w:szCs w:val="28"/>
              </w:rPr>
              <w:t>《声环境质量标准》（GB3096-2008）中</w:t>
            </w:r>
            <w:r>
              <w:rPr>
                <w:rFonts w:hint="eastAsia" w:ascii="Times New Roman" w:hAnsi="Times New Roman" w:eastAsia="宋体" w:cs="Times New Roman"/>
                <w:color w:val="000000"/>
                <w:kern w:val="0"/>
                <w:sz w:val="24"/>
                <w:szCs w:val="28"/>
                <w:lang w:val="en-US" w:eastAsia="zh-CN"/>
              </w:rPr>
              <w:t>2</w:t>
            </w:r>
            <w:r>
              <w:rPr>
                <w:rFonts w:hint="default" w:ascii="Times New Roman" w:hAnsi="Times New Roman" w:eastAsia="宋体" w:cs="Times New Roman"/>
                <w:color w:val="000000"/>
                <w:kern w:val="0"/>
                <w:sz w:val="24"/>
                <w:szCs w:val="28"/>
              </w:rPr>
              <w:t>类标准。</w:t>
            </w:r>
          </w:p>
          <w:p>
            <w:pPr>
              <w:keepNext w:val="0"/>
              <w:keepLines w:val="0"/>
              <w:pageBreakBefore w:val="0"/>
              <w:kinsoku/>
              <w:wordWrap/>
              <w:overflowPunct/>
              <w:topLinePunct w:val="0"/>
              <w:autoSpaceDE/>
              <w:autoSpaceDN/>
              <w:bidi w:val="0"/>
              <w:adjustRightInd/>
              <w:snapToGrid/>
              <w:spacing w:line="360" w:lineRule="auto"/>
              <w:ind w:firstLine="602" w:firstLineChars="250"/>
              <w:textAlignment w:val="auto"/>
              <w:rPr>
                <w:rFonts w:hint="default" w:ascii="Times New Roman" w:hAnsi="Times New Roman" w:eastAsia="宋体" w:cs="Times New Roman"/>
                <w:b/>
                <w:color w:val="FF0000"/>
                <w:sz w:val="24"/>
              </w:rPr>
            </w:pPr>
            <w:r>
              <w:rPr>
                <w:rFonts w:hint="default" w:ascii="Times New Roman" w:hAnsi="Times New Roman" w:eastAsia="宋体" w:cs="Times New Roman"/>
                <w:b/>
                <w:color w:val="000000"/>
                <w:sz w:val="24"/>
              </w:rPr>
              <w:t>监测结果如下示：</w:t>
            </w:r>
          </w:p>
          <w:p>
            <w:pPr>
              <w:widowControl/>
              <w:adjustRightInd w:val="0"/>
              <w:snapToGrid w:val="0"/>
              <w:jc w:val="center"/>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表3-</w:t>
            </w:r>
            <w:r>
              <w:rPr>
                <w:rFonts w:hint="eastAsia" w:cs="Times New Roman"/>
                <w:b/>
                <w:color w:val="000000"/>
                <w:kern w:val="0"/>
                <w:sz w:val="21"/>
                <w:szCs w:val="21"/>
                <w:lang w:val="en-US" w:eastAsia="zh-CN"/>
              </w:rPr>
              <w:t>4</w:t>
            </w:r>
            <w:r>
              <w:rPr>
                <w:rFonts w:hint="default" w:ascii="Times New Roman" w:hAnsi="Times New Roman" w:eastAsia="宋体" w:cs="Times New Roman"/>
                <w:b/>
                <w:color w:val="000000"/>
                <w:kern w:val="0"/>
                <w:sz w:val="21"/>
                <w:szCs w:val="21"/>
              </w:rPr>
              <w:t xml:space="preserve">    环境噪声监测结果表  单位：dB（A）</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90"/>
              <w:gridCol w:w="1197"/>
              <w:gridCol w:w="1079"/>
              <w:gridCol w:w="1197"/>
              <w:gridCol w:w="1197"/>
              <w:gridCol w:w="231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621" w:type="pct"/>
                  <w:vMerge w:val="restar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监测点位编号</w:t>
                  </w:r>
                </w:p>
              </w:tc>
              <w:tc>
                <w:tcPr>
                  <w:tcW w:w="1426" w:type="pct"/>
                  <w:gridSpan w:val="2"/>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1"/>
                      <w14:textFill>
                        <w14:solidFill>
                          <w14:schemeClr w14:val="tx1"/>
                        </w14:solidFill>
                      </w14:textFill>
                    </w:rPr>
                    <w:t>月</w:t>
                  </w:r>
                  <w:r>
                    <w:rPr>
                      <w:rFonts w:hint="eastAsia" w:cs="Times New Roman"/>
                      <w:color w:val="000000" w:themeColor="text1"/>
                      <w:kern w:val="0"/>
                      <w:szCs w:val="21"/>
                      <w:lang w:val="en-US" w:eastAsia="zh-CN"/>
                      <w14:textFill>
                        <w14:solidFill>
                          <w14:schemeClr w14:val="tx1"/>
                        </w14:solidFill>
                      </w14:textFill>
                    </w:rPr>
                    <w:t>27</w:t>
                  </w:r>
                  <w:r>
                    <w:rPr>
                      <w:rFonts w:hint="default" w:ascii="Times New Roman" w:hAnsi="Times New Roman" w:eastAsia="宋体" w:cs="Times New Roman"/>
                      <w:color w:val="000000" w:themeColor="text1"/>
                      <w:kern w:val="0"/>
                      <w:szCs w:val="21"/>
                      <w14:textFill>
                        <w14:solidFill>
                          <w14:schemeClr w14:val="tx1"/>
                        </w14:solidFill>
                      </w14:textFill>
                    </w:rPr>
                    <w:t xml:space="preserve">日 </w:t>
                  </w:r>
                </w:p>
              </w:tc>
              <w:tc>
                <w:tcPr>
                  <w:tcW w:w="1500" w:type="pct"/>
                  <w:gridSpan w:val="2"/>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1"/>
                      <w14:textFill>
                        <w14:solidFill>
                          <w14:schemeClr w14:val="tx1"/>
                        </w14:solidFill>
                      </w14:textFill>
                    </w:rPr>
                    <w:t>月</w:t>
                  </w:r>
                  <w:r>
                    <w:rPr>
                      <w:rFonts w:hint="eastAsia" w:cs="Times New Roman"/>
                      <w:color w:val="000000" w:themeColor="text1"/>
                      <w:kern w:val="0"/>
                      <w:szCs w:val="21"/>
                      <w:lang w:val="en-US" w:eastAsia="zh-CN"/>
                      <w14:textFill>
                        <w14:solidFill>
                          <w14:schemeClr w14:val="tx1"/>
                        </w14:solidFill>
                      </w14:textFill>
                    </w:rPr>
                    <w:t>28</w:t>
                  </w:r>
                  <w:r>
                    <w:rPr>
                      <w:rFonts w:hint="default" w:ascii="Times New Roman" w:hAnsi="Times New Roman" w:eastAsia="宋体" w:cs="Times New Roman"/>
                      <w:color w:val="000000" w:themeColor="text1"/>
                      <w:kern w:val="0"/>
                      <w:szCs w:val="21"/>
                      <w14:textFill>
                        <w14:solidFill>
                          <w14:schemeClr w14:val="tx1"/>
                        </w14:solidFill>
                      </w14:textFill>
                    </w:rPr>
                    <w:t>日</w:t>
                  </w:r>
                </w:p>
              </w:tc>
              <w:tc>
                <w:tcPr>
                  <w:tcW w:w="1450" w:type="pct"/>
                  <w:vMerge w:val="restart"/>
                  <w:noWrap w:val="0"/>
                  <w:vAlign w:val="center"/>
                </w:tcPr>
                <w:p>
                  <w:pPr>
                    <w:widowControl/>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评价标准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7" w:hRule="atLeast"/>
                <w:jc w:val="center"/>
              </w:trPr>
              <w:tc>
                <w:tcPr>
                  <w:tcW w:w="621" w:type="pct"/>
                  <w:vMerge w:val="continue"/>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750"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昼间</w:t>
                  </w:r>
                </w:p>
              </w:tc>
              <w:tc>
                <w:tcPr>
                  <w:tcW w:w="676"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夜间</w:t>
                  </w:r>
                </w:p>
              </w:tc>
              <w:tc>
                <w:tcPr>
                  <w:tcW w:w="750"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昼间</w:t>
                  </w:r>
                </w:p>
              </w:tc>
              <w:tc>
                <w:tcPr>
                  <w:tcW w:w="750"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夜间</w:t>
                  </w:r>
                </w:p>
              </w:tc>
              <w:tc>
                <w:tcPr>
                  <w:tcW w:w="1450" w:type="pct"/>
                  <w:vMerge w:val="continue"/>
                  <w:noWrap w:val="0"/>
                  <w:vAlign w:val="center"/>
                </w:tcPr>
                <w:p>
                  <w:pPr>
                    <w:widowControl/>
                    <w:adjustRightInd w:val="0"/>
                    <w:snapToGrid w:val="0"/>
                    <w:jc w:val="center"/>
                    <w:rPr>
                      <w:rFonts w:hint="default" w:ascii="Times New Roman" w:hAnsi="Times New Roman" w:eastAsia="宋体" w:cs="Times New Roman"/>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621" w:type="pct"/>
                  <w:noWrap w:val="0"/>
                  <w:vAlign w:val="center"/>
                </w:tcPr>
                <w:p>
                  <w:pPr>
                    <w:widowControl/>
                    <w:adjustRightInd w:val="0"/>
                    <w:snapToGrid w:val="0"/>
                    <w:jc w:val="center"/>
                    <w:outlineLvl w:val="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43.1</w:t>
                  </w:r>
                </w:p>
              </w:tc>
              <w:tc>
                <w:tcPr>
                  <w:tcW w:w="676"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37.7</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44.3</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37.0</w:t>
                  </w:r>
                </w:p>
              </w:tc>
              <w:tc>
                <w:tcPr>
                  <w:tcW w:w="1450" w:type="pct"/>
                  <w:vMerge w:val="restart"/>
                  <w:noWrap w:val="0"/>
                  <w:vAlign w:val="center"/>
                </w:tcPr>
                <w:p>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《声环境质量标准》（GB3096-2008）中</w:t>
                  </w:r>
                  <w:r>
                    <w:rPr>
                      <w:rFonts w:hint="eastAsia" w:ascii="Times New Roman" w:hAnsi="Times New Roman" w:eastAsia="宋体" w:cs="Times New Roman"/>
                      <w:color w:val="000000"/>
                      <w:kern w:val="0"/>
                      <w:szCs w:val="21"/>
                      <w:lang w:val="en-US" w:eastAsia="zh-CN"/>
                    </w:rPr>
                    <w:t>2</w:t>
                  </w:r>
                  <w:r>
                    <w:rPr>
                      <w:rFonts w:hint="default" w:ascii="Times New Roman" w:hAnsi="Times New Roman" w:eastAsia="宋体" w:cs="Times New Roman"/>
                      <w:color w:val="000000"/>
                      <w:kern w:val="0"/>
                      <w:szCs w:val="21"/>
                    </w:rPr>
                    <w:t>类标准（昼间6</w:t>
                  </w:r>
                  <w:r>
                    <w:rPr>
                      <w:rFonts w:hint="eastAsia" w:ascii="Times New Roman" w:hAnsi="Times New Roman" w:eastAsia="宋体" w:cs="Times New Roman"/>
                      <w:color w:val="000000"/>
                      <w:kern w:val="0"/>
                      <w:szCs w:val="21"/>
                      <w:lang w:val="en-US" w:eastAsia="zh-CN"/>
                    </w:rPr>
                    <w:t>0</w:t>
                  </w:r>
                  <w:r>
                    <w:rPr>
                      <w:rFonts w:hint="default" w:ascii="Times New Roman" w:hAnsi="Times New Roman" w:eastAsia="宋体" w:cs="Times New Roman"/>
                      <w:color w:val="000000"/>
                      <w:kern w:val="0"/>
                      <w:szCs w:val="21"/>
                    </w:rPr>
                    <w:t>dB（A），夜间5</w:t>
                  </w:r>
                  <w:r>
                    <w:rPr>
                      <w:rFonts w:hint="eastAsia" w:ascii="Times New Roman" w:hAnsi="Times New Roman" w:eastAsia="宋体" w:cs="Times New Roman"/>
                      <w:color w:val="000000"/>
                      <w:kern w:val="0"/>
                      <w:szCs w:val="21"/>
                      <w:lang w:val="en-US" w:eastAsia="zh-CN"/>
                    </w:rPr>
                    <w:t>0</w:t>
                  </w:r>
                  <w:r>
                    <w:rPr>
                      <w:rFonts w:hint="default" w:ascii="Times New Roman" w:hAnsi="Times New Roman" w:eastAsia="宋体" w:cs="Times New Roman"/>
                      <w:color w:val="000000"/>
                      <w:kern w:val="0"/>
                      <w:szCs w:val="21"/>
                    </w:rPr>
                    <w:t>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621"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42.5</w:t>
                  </w:r>
                </w:p>
              </w:tc>
              <w:tc>
                <w:tcPr>
                  <w:tcW w:w="676"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38.3</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43.9</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38.3</w:t>
                  </w:r>
                </w:p>
              </w:tc>
              <w:tc>
                <w:tcPr>
                  <w:tcW w:w="1450" w:type="pct"/>
                  <w:vMerge w:val="continue"/>
                  <w:noWrap w:val="0"/>
                  <w:vAlign w:val="center"/>
                </w:tcPr>
                <w:p>
                  <w:pPr>
                    <w:adjustRightInd w:val="0"/>
                    <w:snapToGrid w:val="0"/>
                    <w:jc w:val="center"/>
                    <w:rPr>
                      <w:rFonts w:hint="default" w:ascii="Times New Roman" w:hAnsi="Times New Roman" w:eastAsia="宋体" w:cs="Times New Roman"/>
                      <w:color w:val="FF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jc w:val="center"/>
              </w:trPr>
              <w:tc>
                <w:tcPr>
                  <w:tcW w:w="621"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3#</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43.4</w:t>
                  </w:r>
                </w:p>
              </w:tc>
              <w:tc>
                <w:tcPr>
                  <w:tcW w:w="676"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38.2</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43.7</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37.6</w:t>
                  </w:r>
                </w:p>
              </w:tc>
              <w:tc>
                <w:tcPr>
                  <w:tcW w:w="1450" w:type="pct"/>
                  <w:vMerge w:val="continue"/>
                  <w:noWrap w:val="0"/>
                  <w:vAlign w:val="center"/>
                </w:tcPr>
                <w:p>
                  <w:pPr>
                    <w:adjustRightInd w:val="0"/>
                    <w:snapToGrid w:val="0"/>
                    <w:jc w:val="center"/>
                    <w:rPr>
                      <w:rFonts w:hint="default" w:ascii="Times New Roman" w:hAnsi="Times New Roman" w:eastAsia="宋体" w:cs="Times New Roman"/>
                      <w:color w:val="FF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jc w:val="center"/>
              </w:trPr>
              <w:tc>
                <w:tcPr>
                  <w:tcW w:w="621"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44.1</w:t>
                  </w:r>
                </w:p>
              </w:tc>
              <w:tc>
                <w:tcPr>
                  <w:tcW w:w="676"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38.5</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43.7</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38.7</w:t>
                  </w:r>
                </w:p>
              </w:tc>
              <w:tc>
                <w:tcPr>
                  <w:tcW w:w="1450" w:type="pct"/>
                  <w:vMerge w:val="continue"/>
                  <w:noWrap w:val="0"/>
                  <w:vAlign w:val="center"/>
                </w:tcPr>
                <w:p>
                  <w:pPr>
                    <w:adjustRightInd w:val="0"/>
                    <w:snapToGrid w:val="0"/>
                    <w:jc w:val="center"/>
                    <w:rPr>
                      <w:rFonts w:hint="default" w:ascii="Times New Roman" w:hAnsi="Times New Roman" w:eastAsia="宋体" w:cs="Times New Roman"/>
                      <w:color w:val="FF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jc w:val="center"/>
              </w:trPr>
              <w:tc>
                <w:tcPr>
                  <w:tcW w:w="621"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5#</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43.1</w:t>
                  </w:r>
                </w:p>
              </w:tc>
              <w:tc>
                <w:tcPr>
                  <w:tcW w:w="676"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38.7</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45.0</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39.4</w:t>
                  </w:r>
                </w:p>
              </w:tc>
              <w:tc>
                <w:tcPr>
                  <w:tcW w:w="1450" w:type="pct"/>
                  <w:vMerge w:val="continue"/>
                  <w:noWrap w:val="0"/>
                  <w:vAlign w:val="center"/>
                </w:tcPr>
                <w:p>
                  <w:pPr>
                    <w:adjustRightInd w:val="0"/>
                    <w:snapToGrid w:val="0"/>
                    <w:jc w:val="center"/>
                    <w:rPr>
                      <w:rFonts w:hint="default" w:ascii="Times New Roman" w:hAnsi="Times New Roman" w:eastAsia="宋体" w:cs="Times New Roman"/>
                      <w:color w:val="FF0000"/>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jc w:val="center"/>
              </w:trPr>
              <w:tc>
                <w:tcPr>
                  <w:tcW w:w="621" w:type="pct"/>
                  <w:noWrap w:val="0"/>
                  <w:vAlign w:val="center"/>
                </w:tcPr>
                <w:p>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6#</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45.2</w:t>
                  </w:r>
                </w:p>
              </w:tc>
              <w:tc>
                <w:tcPr>
                  <w:tcW w:w="676"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40.0</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45.3</w:t>
                  </w:r>
                </w:p>
              </w:tc>
              <w:tc>
                <w:tcPr>
                  <w:tcW w:w="750"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38.6</w:t>
                  </w:r>
                </w:p>
              </w:tc>
              <w:tc>
                <w:tcPr>
                  <w:tcW w:w="1450" w:type="pct"/>
                  <w:vMerge w:val="continue"/>
                  <w:noWrap w:val="0"/>
                  <w:vAlign w:val="center"/>
                </w:tcPr>
                <w:p>
                  <w:pPr>
                    <w:adjustRightInd w:val="0"/>
                    <w:snapToGrid w:val="0"/>
                    <w:jc w:val="center"/>
                    <w:rPr>
                      <w:rFonts w:hint="default" w:ascii="Times New Roman" w:hAnsi="Times New Roman" w:eastAsia="宋体" w:cs="Times New Roman"/>
                      <w:color w:val="FF0000"/>
                      <w:kern w:val="0"/>
                      <w:szCs w:val="21"/>
                    </w:rPr>
                  </w:pPr>
                </w:p>
              </w:tc>
            </w:tr>
          </w:tbl>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由上表的监测结果可知，项目周边</w:t>
            </w:r>
            <w:r>
              <w:rPr>
                <w:rFonts w:hint="default" w:ascii="Times New Roman" w:hAnsi="Times New Roman" w:eastAsia="宋体" w:cs="Times New Roman"/>
                <w:color w:val="000000"/>
                <w:kern w:val="0"/>
                <w:sz w:val="24"/>
                <w:szCs w:val="28"/>
              </w:rPr>
              <w:t>声环境昼夜间均能满足</w:t>
            </w:r>
            <w:r>
              <w:rPr>
                <w:rFonts w:hint="default" w:ascii="Times New Roman" w:hAnsi="Times New Roman" w:eastAsia="宋体" w:cs="Times New Roman"/>
                <w:color w:val="000000"/>
                <w:kern w:val="0"/>
                <w:sz w:val="24"/>
              </w:rPr>
              <w:t>《声环境质量标准》（GB3096-2008）中</w:t>
            </w:r>
            <w:r>
              <w:rPr>
                <w:rFonts w:hint="eastAsia" w:ascii="Times New Roman" w:hAnsi="Times New Roman" w:eastAsia="宋体" w:cs="Times New Roman"/>
                <w:color w:val="000000"/>
                <w:kern w:val="0"/>
                <w:sz w:val="24"/>
                <w:lang w:val="en-US" w:eastAsia="zh-CN"/>
              </w:rPr>
              <w:t>2</w:t>
            </w:r>
            <w:r>
              <w:rPr>
                <w:rFonts w:hint="default" w:ascii="Times New Roman" w:hAnsi="Times New Roman" w:eastAsia="宋体" w:cs="Times New Roman"/>
                <w:color w:val="000000"/>
                <w:kern w:val="0"/>
                <w:sz w:val="24"/>
              </w:rPr>
              <w:t>类标准环境功能区标准限值的规定，声环境质量较好。</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四、</w:t>
            </w:r>
            <w:r>
              <w:rPr>
                <w:rFonts w:hint="eastAsia" w:ascii="Times New Roman" w:hAnsi="Times New Roman" w:eastAsia="宋体" w:cs="Times New Roman"/>
                <w:b/>
                <w:bCs/>
                <w:sz w:val="24"/>
                <w:szCs w:val="24"/>
                <w:lang w:val="en-US" w:eastAsia="zh-CN"/>
              </w:rPr>
              <w:t>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（1）评价因子及评价标准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根据项目特点，本项目评价标准采</w:t>
            </w:r>
            <w:r>
              <w:rPr>
                <w:rFonts w:hint="default" w:ascii="Times New Roman" w:hAnsi="Times New Roman" w:eastAsia="宋体" w:cs="Times New Roman"/>
                <w:sz w:val="24"/>
                <w:szCs w:val="24"/>
                <w:lang w:val="en-US" w:eastAsia="zh-CN"/>
              </w:rPr>
              <w:t>用《土壤环境质量 建设用地土壤污染风险管控标准（试行）》（GB36600-2018）表1中建设用地土壤污染风险第二类用地筛选值。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（2）评价方法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将统计整理得到土壤环境质量现状监测结果与评价标准值直接比较，评定项目区域范围内土壤环境现状。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表3-5  土壤环境质量现状监测结果</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593"/>
              <w:gridCol w:w="1593"/>
              <w:gridCol w:w="1593"/>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92" w:type="dxa"/>
                  <w:vMerge w:val="restart"/>
                  <w:tcBorders>
                    <w:tl2br w:val="nil"/>
                    <w:tr2bl w:val="nil"/>
                  </w:tcBorders>
                </w:tcPr>
                <w:p>
                  <w:pPr>
                    <w:pStyle w:val="2"/>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采样时间</w:t>
                  </w:r>
                </w:p>
              </w:tc>
              <w:tc>
                <w:tcPr>
                  <w:tcW w:w="1593" w:type="dxa"/>
                  <w:vMerge w:val="restart"/>
                  <w:tcBorders>
                    <w:tl2br w:val="nil"/>
                    <w:tr2bl w:val="nil"/>
                  </w:tcBorders>
                </w:tcPr>
                <w:p>
                  <w:pPr>
                    <w:pStyle w:val="2"/>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检测项目</w:t>
                  </w:r>
                </w:p>
              </w:tc>
              <w:tc>
                <w:tcPr>
                  <w:tcW w:w="3186" w:type="dxa"/>
                  <w:gridSpan w:val="2"/>
                  <w:tcBorders>
                    <w:tl2br w:val="nil"/>
                    <w:tr2bl w:val="nil"/>
                  </w:tcBorders>
                </w:tcPr>
                <w:p>
                  <w:pPr>
                    <w:pStyle w:val="2"/>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检测点位及结果</w:t>
                  </w:r>
                </w:p>
              </w:tc>
              <w:tc>
                <w:tcPr>
                  <w:tcW w:w="1593" w:type="dxa"/>
                  <w:vMerge w:val="restart"/>
                  <w:tcBorders>
                    <w:tl2br w:val="nil"/>
                    <w:tr2bl w:val="nil"/>
                  </w:tcBorders>
                </w:tcPr>
                <w:p>
                  <w:pPr>
                    <w:pStyle w:val="2"/>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1592" w:type="dxa"/>
                  <w:vMerge w:val="continue"/>
                  <w:tcBorders>
                    <w:tl2br w:val="nil"/>
                    <w:tr2bl w:val="nil"/>
                  </w:tcBorders>
                </w:tcPr>
                <w:p>
                  <w:pPr>
                    <w:pStyle w:val="2"/>
                    <w:rPr>
                      <w:rFonts w:hint="eastAsia" w:ascii="Times New Roman" w:cs="Times New Roman"/>
                      <w:b/>
                      <w:bCs/>
                      <w:color w:val="000000" w:themeColor="text1"/>
                      <w:sz w:val="21"/>
                      <w:szCs w:val="21"/>
                      <w:vertAlign w:val="baseline"/>
                      <w:lang w:val="en-US" w:eastAsia="zh-CN"/>
                      <w14:textFill>
                        <w14:solidFill>
                          <w14:schemeClr w14:val="tx1"/>
                        </w14:solidFill>
                      </w14:textFill>
                    </w:rPr>
                  </w:pPr>
                </w:p>
              </w:tc>
              <w:tc>
                <w:tcPr>
                  <w:tcW w:w="1593" w:type="dxa"/>
                  <w:vMerge w:val="continue"/>
                  <w:tcBorders>
                    <w:tl2br w:val="nil"/>
                    <w:tr2bl w:val="nil"/>
                  </w:tcBorders>
                </w:tcPr>
                <w:p>
                  <w:pPr>
                    <w:pStyle w:val="2"/>
                    <w:rPr>
                      <w:rFonts w:hint="eastAsia" w:ascii="Times New Roman" w:cs="Times New Roman"/>
                      <w:b/>
                      <w:bCs/>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项目场地内1#</w:t>
                  </w:r>
                </w:p>
              </w:tc>
              <w:tc>
                <w:tcPr>
                  <w:tcW w:w="1593" w:type="dxa"/>
                  <w:tcBorders>
                    <w:tl2br w:val="nil"/>
                    <w:tr2bl w:val="nil"/>
                  </w:tcBorders>
                </w:tcPr>
                <w:p>
                  <w:pPr>
                    <w:pStyle w:val="2"/>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项目场地内2#</w:t>
                  </w:r>
                </w:p>
              </w:tc>
              <w:tc>
                <w:tcPr>
                  <w:tcW w:w="1593" w:type="dxa"/>
                  <w:vMerge w:val="continue"/>
                  <w:tcBorders>
                    <w:tl2br w:val="nil"/>
                    <w:tr2bl w:val="nil"/>
                  </w:tcBorders>
                </w:tcPr>
                <w:p>
                  <w:pPr>
                    <w:pStyle w:val="2"/>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2" w:type="dxa"/>
                  <w:vMerge w:val="restart"/>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2021.01.29</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PH</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8.6</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8.45</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2" w:type="dxa"/>
                  <w:vMerge w:val="continue"/>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铜</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21</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20</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2" w:type="dxa"/>
                  <w:vMerge w:val="continue"/>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锌</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99</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84</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2" w:type="dxa"/>
                  <w:vMerge w:val="continue"/>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铅</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13</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14.7</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2" w:type="dxa"/>
                  <w:vMerge w:val="continue"/>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jc w:val="cente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z w:val="21"/>
                      <w:szCs w:val="21"/>
                      <w:lang w:eastAsia="zh-CN"/>
                    </w:rPr>
                    <w:t>镉</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0.13</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0.14</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2" w:type="dxa"/>
                  <w:vMerge w:val="continue"/>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jc w:val="center"/>
                    <w:rPr>
                      <w:rFonts w:hint="default" w:asci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铬</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109</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106</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2" w:type="dxa"/>
                  <w:vMerge w:val="continue"/>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jc w:val="cente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z w:val="21"/>
                      <w:szCs w:val="21"/>
                      <w:lang w:eastAsia="zh-CN"/>
                    </w:rPr>
                    <w:t>镍</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43</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39</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2" w:type="dxa"/>
                  <w:vMerge w:val="continue"/>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jc w:val="cente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砷</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3.92</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5.86</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2" w:type="dxa"/>
                  <w:vMerge w:val="continue"/>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tl2br w:val="nil"/>
                    <w:tr2bl w:val="nil"/>
                  </w:tcBorders>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eastAsia="zh-CN"/>
                    </w:rPr>
                    <w:t>汞</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0.274</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0.322</w:t>
                  </w:r>
                </w:p>
              </w:tc>
              <w:tc>
                <w:tcPr>
                  <w:tcW w:w="1593" w:type="dxa"/>
                  <w:tcBorders>
                    <w:tl2br w:val="nil"/>
                    <w:tr2bl w:val="nil"/>
                  </w:tcBorders>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38</w:t>
                  </w:r>
                </w:p>
              </w:tc>
            </w:tr>
          </w:tbl>
          <w:p>
            <w:pPr>
              <w:pStyle w:val="2"/>
              <w:jc w:val="center"/>
              <w:rPr>
                <w:rFonts w:hint="default" w:ascii="Times New Roman" w:hAnsi="Times New Roman" w:cs="Times New Roman"/>
                <w:b/>
                <w:bCs/>
                <w:color w:val="FF0000"/>
                <w:sz w:val="21"/>
                <w:szCs w:val="21"/>
                <w:lang w:val="en-US" w:eastAsia="zh-CN"/>
              </w:rPr>
            </w:pPr>
            <w:r>
              <w:rPr>
                <w:rFonts w:hint="eastAsia" w:ascii="Times New Roman" w:cs="Times New Roman"/>
                <w:b/>
                <w:bCs/>
                <w:color w:val="000000" w:themeColor="text1"/>
                <w:sz w:val="21"/>
                <w:szCs w:val="21"/>
                <w:lang w:val="en-US" w:eastAsia="zh-CN"/>
                <w14:textFill>
                  <w14:solidFill>
                    <w14:schemeClr w14:val="tx1"/>
                  </w14:solidFill>
                </w14:textFill>
              </w:rPr>
              <w:t xml:space="preserve">表3-6  </w:t>
            </w:r>
            <w:r>
              <w:rPr>
                <w:rFonts w:hint="default" w:ascii="Times New Roman" w:hAnsi="Times New Roman" w:cs="Times New Roman"/>
                <w:b/>
                <w:bCs/>
                <w:color w:val="000000" w:themeColor="text1"/>
                <w:sz w:val="21"/>
                <w:szCs w:val="21"/>
                <w:lang w:val="en-US" w:eastAsia="zh-CN"/>
                <w14:textFill>
                  <w14:solidFill>
                    <w14:schemeClr w14:val="tx1"/>
                  </w14:solidFill>
                </w14:textFill>
              </w:rPr>
              <w:t>土壤环境质量现状监测结果</w:t>
            </w:r>
            <w:r>
              <w:rPr>
                <w:rFonts w:hint="eastAsia" w:ascii="Times New Roman" w:cs="Times New Roman"/>
                <w:b/>
                <w:bCs/>
                <w:color w:val="000000" w:themeColor="text1"/>
                <w:sz w:val="21"/>
                <w:szCs w:val="21"/>
                <w:lang w:val="en-US" w:eastAsia="zh-CN"/>
                <w14:textFill>
                  <w14:solidFill>
                    <w14:schemeClr w14:val="tx1"/>
                  </w14:solidFill>
                </w14:textFill>
              </w:rPr>
              <w:t>（续上表）</w:t>
            </w:r>
          </w:p>
          <w:tbl>
            <w:tblPr>
              <w:tblStyle w:val="1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529"/>
              <w:gridCol w:w="1657"/>
              <w:gridCol w:w="1593"/>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tcBorders>
                    <w:tl2br w:val="nil"/>
                    <w:tr2bl w:val="nil"/>
                  </w:tcBorders>
                  <w:vAlign w:val="center"/>
                </w:tcPr>
                <w:p>
                  <w:pPr>
                    <w:pStyle w:val="2"/>
                    <w:jc w:val="center"/>
                    <w:rPr>
                      <w:rFonts w:hint="default" w:ascii="Times New Roman" w:hAnsi="Times New Roman" w:eastAsia="宋体" w:cs="Times New Roman"/>
                      <w:b/>
                      <w:bCs/>
                      <w:color w:val="000000" w:themeColor="text1"/>
                      <w:sz w:val="21"/>
                      <w:szCs w:val="21"/>
                      <w:vertAlign w:val="baseline"/>
                      <w:lang w:val="en-US" w:eastAsia="zh-CN" w:bidi="ar-SA"/>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采样时间</w:t>
                  </w:r>
                </w:p>
              </w:tc>
              <w:tc>
                <w:tcPr>
                  <w:tcW w:w="1529" w:type="dxa"/>
                  <w:tcBorders>
                    <w:tl2br w:val="nil"/>
                    <w:tr2bl w:val="nil"/>
                  </w:tcBorders>
                  <w:vAlign w:val="center"/>
                </w:tcPr>
                <w:p>
                  <w:pPr>
                    <w:pStyle w:val="2"/>
                    <w:jc w:val="center"/>
                    <w:rPr>
                      <w:rFonts w:hint="default" w:ascii="Times New Roman" w:hAnsi="Times New Roman" w:eastAsia="宋体" w:cs="Times New Roman"/>
                      <w:b/>
                      <w:bCs/>
                      <w:color w:val="000000" w:themeColor="text1"/>
                      <w:sz w:val="21"/>
                      <w:szCs w:val="21"/>
                      <w:vertAlign w:val="baseline"/>
                      <w:lang w:val="en-US" w:eastAsia="zh-CN" w:bidi="ar-SA"/>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检测点位</w:t>
                  </w:r>
                </w:p>
              </w:tc>
              <w:tc>
                <w:tcPr>
                  <w:tcW w:w="1657" w:type="dxa"/>
                  <w:tcBorders>
                    <w:tl2br w:val="nil"/>
                    <w:tr2bl w:val="nil"/>
                  </w:tcBorders>
                  <w:vAlign w:val="center"/>
                </w:tcPr>
                <w:p>
                  <w:pPr>
                    <w:pStyle w:val="2"/>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检测项目</w:t>
                  </w:r>
                </w:p>
              </w:tc>
              <w:tc>
                <w:tcPr>
                  <w:tcW w:w="1593" w:type="dxa"/>
                  <w:tcBorders>
                    <w:tl2br w:val="nil"/>
                    <w:tr2bl w:val="nil"/>
                  </w:tcBorders>
                  <w:vAlign w:val="center"/>
                </w:tcPr>
                <w:p>
                  <w:pPr>
                    <w:pStyle w:val="2"/>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检测结果</w:t>
                  </w:r>
                </w:p>
              </w:tc>
              <w:tc>
                <w:tcPr>
                  <w:tcW w:w="1593" w:type="dxa"/>
                  <w:tcBorders>
                    <w:tl2br w:val="nil"/>
                    <w:tr2bl w:val="nil"/>
                  </w:tcBorders>
                  <w:vAlign w:val="center"/>
                </w:tcPr>
                <w:p>
                  <w:pPr>
                    <w:pStyle w:val="2"/>
                    <w:jc w:val="cente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restart"/>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2021.1.29</w:t>
                  </w:r>
                </w:p>
              </w:tc>
              <w:tc>
                <w:tcPr>
                  <w:tcW w:w="1529" w:type="dxa"/>
                  <w:vMerge w:val="restart"/>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项目所在场地内3#</w:t>
                  </w: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镉</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0.12</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7.98</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铬（六价）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铜</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17</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铅</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11.6</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汞</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0.305</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镍</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41</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四氯化碳</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氯仿</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氯甲烷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r>
                    <w:rPr>
                      <w:rFonts w:hint="eastAsia" w:ascii="Times New Roman"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-二氯乙烷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1,2-二氯乙烷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20"/>
                      <w:sz w:val="21"/>
                      <w:szCs w:val="21"/>
                      <w14:textFill>
                        <w14:solidFill>
                          <w14:schemeClr w14:val="tx1"/>
                        </w14:solidFill>
                      </w14:textFill>
                    </w:rPr>
                    <w:t>1,1-二氯乙烯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顺－1,2-二氯乙烯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lang w:val="en-US" w:eastAsia="zh-CN"/>
                      <w14:textFill>
                        <w14:solidFill>
                          <w14:schemeClr w14:val="tx1"/>
                        </w14:solidFill>
                      </w14:textFill>
                    </w:rPr>
                    <w:t>反</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－1,2-二氯乙烯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29" w:type="dxa"/>
                  <w:vMerge w:val="continue"/>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657"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二氯甲烷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l2br w:val="nil"/>
                    <w:tr2bl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616</w:t>
                  </w:r>
                </w:p>
              </w:tc>
            </w:tr>
          </w:tbl>
          <w:p>
            <w:pPr>
              <w:pStyle w:val="2"/>
              <w:rPr>
                <w:rFonts w:hint="default" w:ascii="Times New Roman" w:hAnsi="Times New Roman" w:cs="Times New Roman"/>
                <w:b/>
                <w:bCs/>
                <w:color w:val="FF0000"/>
                <w:sz w:val="21"/>
                <w:szCs w:val="21"/>
                <w:lang w:val="en-US" w:eastAsia="zh-CN"/>
              </w:rPr>
            </w:pPr>
          </w:p>
          <w:p>
            <w:pPr>
              <w:pStyle w:val="2"/>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cs="Times New Roman"/>
                <w:b/>
                <w:bCs/>
                <w:color w:val="000000" w:themeColor="text1"/>
                <w:sz w:val="21"/>
                <w:szCs w:val="21"/>
                <w:lang w:val="en-US" w:eastAsia="zh-CN"/>
                <w14:textFill>
                  <w14:solidFill>
                    <w14:schemeClr w14:val="tx1"/>
                  </w14:solidFill>
                </w14:textFill>
              </w:rPr>
              <w:t xml:space="preserve">表3-7  </w:t>
            </w:r>
            <w:r>
              <w:rPr>
                <w:rFonts w:hint="default" w:ascii="Times New Roman" w:hAnsi="Times New Roman" w:cs="Times New Roman"/>
                <w:b/>
                <w:bCs/>
                <w:color w:val="000000" w:themeColor="text1"/>
                <w:sz w:val="21"/>
                <w:szCs w:val="21"/>
                <w:lang w:val="en-US" w:eastAsia="zh-CN"/>
                <w14:textFill>
                  <w14:solidFill>
                    <w14:schemeClr w14:val="tx1"/>
                  </w14:solidFill>
                </w14:textFill>
              </w:rPr>
              <w:t>土壤环境质量现状监测结果</w:t>
            </w:r>
            <w:r>
              <w:rPr>
                <w:rFonts w:hint="eastAsia" w:ascii="Times New Roman" w:cs="Times New Roman"/>
                <w:b/>
                <w:bCs/>
                <w:color w:val="000000" w:themeColor="text1"/>
                <w:sz w:val="21"/>
                <w:szCs w:val="21"/>
                <w:lang w:val="en-US" w:eastAsia="zh-CN"/>
                <w14:textFill>
                  <w14:solidFill>
                    <w14:schemeClr w14:val="tx1"/>
                  </w14:solidFill>
                </w14:textFill>
              </w:rPr>
              <w:t>（续上表）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593"/>
              <w:gridCol w:w="1593"/>
              <w:gridCol w:w="1593"/>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Borders>
                    <w:bottom w:val="single" w:color="auto" w:sz="12" w:space="0"/>
                  </w:tcBorders>
                  <w:vAlign w:val="top"/>
                </w:tcPr>
                <w:p>
                  <w:pPr>
                    <w:pStyle w:val="2"/>
                    <w:rPr>
                      <w:rFonts w:hint="default" w:ascii="Times New Roman" w:hAnsi="Times New Roman" w:eastAsia="宋体" w:cs="Times New Roman"/>
                      <w:b/>
                      <w:bCs/>
                      <w:color w:val="000000" w:themeColor="text1"/>
                      <w:sz w:val="21"/>
                      <w:szCs w:val="21"/>
                      <w:vertAlign w:val="baseline"/>
                      <w:lang w:val="en-US" w:eastAsia="zh-CN" w:bidi="ar-SA"/>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采样时间</w:t>
                  </w:r>
                </w:p>
              </w:tc>
              <w:tc>
                <w:tcPr>
                  <w:tcW w:w="1593" w:type="dxa"/>
                  <w:tcBorders>
                    <w:bottom w:val="single" w:color="auto" w:sz="12" w:space="0"/>
                  </w:tcBorders>
                  <w:vAlign w:val="top"/>
                </w:tcPr>
                <w:p>
                  <w:pPr>
                    <w:pStyle w:val="2"/>
                    <w:rPr>
                      <w:rFonts w:hint="default" w:ascii="Times New Roman" w:hAnsi="Times New Roman" w:eastAsia="宋体" w:cs="Times New Roman"/>
                      <w:b/>
                      <w:bCs/>
                      <w:color w:val="000000" w:themeColor="text1"/>
                      <w:sz w:val="21"/>
                      <w:szCs w:val="21"/>
                      <w:vertAlign w:val="baseline"/>
                      <w:lang w:val="en-US" w:eastAsia="zh-CN" w:bidi="ar-SA"/>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检测点位</w:t>
                  </w:r>
                </w:p>
              </w:tc>
              <w:tc>
                <w:tcPr>
                  <w:tcW w:w="1593" w:type="dxa"/>
                  <w:tcBorders>
                    <w:bottom w:val="single" w:color="auto" w:sz="12" w:space="0"/>
                  </w:tcBorders>
                  <w:vAlign w:val="top"/>
                </w:tcPr>
                <w:p>
                  <w:pPr>
                    <w:pStyle w:val="2"/>
                    <w:rPr>
                      <w:rFonts w:hint="default" w:ascii="Times New Roman" w:hAnsi="Times New Roman" w:eastAsia="宋体" w:cs="Times New Roman"/>
                      <w:b/>
                      <w:bCs/>
                      <w:color w:val="000000" w:themeColor="text1"/>
                      <w:sz w:val="21"/>
                      <w:szCs w:val="21"/>
                      <w:vertAlign w:val="baseline"/>
                      <w:lang w:val="en-US" w:eastAsia="zh-CN" w:bidi="ar-SA"/>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检测项目</w:t>
                  </w:r>
                </w:p>
              </w:tc>
              <w:tc>
                <w:tcPr>
                  <w:tcW w:w="1593" w:type="dxa"/>
                  <w:tcBorders>
                    <w:bottom w:val="single" w:color="auto" w:sz="12" w:space="0"/>
                  </w:tcBorders>
                  <w:vAlign w:val="top"/>
                </w:tcPr>
                <w:p>
                  <w:pPr>
                    <w:pStyle w:val="2"/>
                    <w:rPr>
                      <w:rFonts w:hint="default" w:ascii="Times New Roman" w:hAnsi="Times New Roman" w:eastAsia="宋体" w:cs="Times New Roman"/>
                      <w:b/>
                      <w:bCs/>
                      <w:color w:val="000000" w:themeColor="text1"/>
                      <w:sz w:val="21"/>
                      <w:szCs w:val="21"/>
                      <w:vertAlign w:val="baseline"/>
                      <w:lang w:val="en-US" w:eastAsia="zh-CN" w:bidi="ar-SA"/>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检测结果</w:t>
                  </w:r>
                </w:p>
              </w:tc>
              <w:tc>
                <w:tcPr>
                  <w:tcW w:w="1593" w:type="dxa"/>
                  <w:tcBorders>
                    <w:bottom w:val="single" w:color="auto" w:sz="12" w:space="0"/>
                  </w:tcBorders>
                  <w:vAlign w:val="top"/>
                </w:tcPr>
                <w:p>
                  <w:pPr>
                    <w:pStyle w:val="2"/>
                    <w:rPr>
                      <w:rFonts w:hint="default" w:ascii="Times New Roman" w:hAnsi="Times New Roman" w:eastAsia="宋体" w:cs="Times New Roman"/>
                      <w:b/>
                      <w:bCs/>
                      <w:color w:val="000000" w:themeColor="text1"/>
                      <w:sz w:val="21"/>
                      <w:szCs w:val="21"/>
                      <w:vertAlign w:val="baseline"/>
                      <w:lang w:val="en-US" w:eastAsia="zh-CN" w:bidi="ar-SA"/>
                      <w14:textFill>
                        <w14:solidFill>
                          <w14:schemeClr w14:val="tx1"/>
                        </w14:solidFill>
                      </w14:textFill>
                    </w:rPr>
                  </w:pPr>
                  <w:r>
                    <w:rPr>
                      <w:rFonts w:hint="eastAsia" w:ascii="Times New Roman" w:cs="Times New Roman"/>
                      <w:b/>
                      <w:bCs/>
                      <w:color w:val="000000" w:themeColor="text1"/>
                      <w:sz w:val="21"/>
                      <w:szCs w:val="21"/>
                      <w:vertAlign w:val="baseline"/>
                      <w:lang w:val="en-US" w:eastAsia="zh-CN"/>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restart"/>
                  <w:tcBorders>
                    <w:top w:val="single" w:color="auto" w:sz="12" w:space="0"/>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2021.01.29</w:t>
                  </w:r>
                </w:p>
              </w:tc>
              <w:tc>
                <w:tcPr>
                  <w:tcW w:w="1593" w:type="dxa"/>
                  <w:vMerge w:val="restart"/>
                  <w:tcBorders>
                    <w:top w:val="single" w:color="auto" w:sz="12" w:space="0"/>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项目所在场地内3#</w:t>
                  </w:r>
                </w:p>
              </w:tc>
              <w:tc>
                <w:tcPr>
                  <w:tcW w:w="1593" w:type="dxa"/>
                  <w:tcBorders>
                    <w:top w:val="single" w:color="auto" w:sz="12" w:space="0"/>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1,2-二氯丙烷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top w:val="single" w:color="auto" w:sz="12" w:space="0"/>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top w:val="single" w:color="auto" w:sz="12" w:space="0"/>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1,1,1,2-四氯乙烷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1,1,2,2-四氯乙烷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四氯乙烯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1,1,1-三氯乙烷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1,1,2-三氯乙烷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三氯乙烯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1,2,3-三氯丙烷</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氯乙烯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氯苯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1,2-二氯苯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1,4-二氯苯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乙苯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苯乙烯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甲苯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间二甲苯</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对二甲苯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邻二甲苯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硝基苯</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苯胺</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2-氯酚</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苯并</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蒽</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苯并</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芘</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苯并(b)荧蒽</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苯并(k)荧蒽</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䓛</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二苯并(a,h)蒽</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茚并(1,2,3-cd)芘</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vMerge w:val="continue"/>
                  <w:tcBorders>
                    <w:left w:val="nil"/>
                    <w:bottom w:val="single" w:color="auto" w:sz="12" w:space="0"/>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vMerge w:val="continue"/>
                  <w:tcBorders>
                    <w:bottom w:val="single" w:color="auto" w:sz="12" w:space="0"/>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593" w:type="dxa"/>
                  <w:tcBorders>
                    <w:bottom w:val="single" w:color="auto" w:sz="12" w:space="0"/>
                  </w:tcBorders>
                  <w:vAlign w:val="center"/>
                </w:tcPr>
                <w:p>
                  <w:pPr>
                    <w:pStyle w:val="2"/>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萘</w:t>
                  </w:r>
                  <w:r>
                    <w:rPr>
                      <w:rFonts w:hint="eastAsia" w:asci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mg/kg</w:t>
                  </w:r>
                  <w:r>
                    <w:rPr>
                      <w:rFonts w:hint="eastAsia" w:ascii="Times New Roman" w:cs="Times New Roman"/>
                      <w:b w:val="0"/>
                      <w:bCs w:val="0"/>
                      <w:color w:val="000000" w:themeColor="text1"/>
                      <w:sz w:val="21"/>
                      <w:szCs w:val="21"/>
                      <w:lang w:eastAsia="zh-CN"/>
                      <w14:textFill>
                        <w14:solidFill>
                          <w14:schemeClr w14:val="tx1"/>
                        </w14:solidFill>
                      </w14:textFill>
                    </w:rPr>
                    <w:t>）</w:t>
                  </w:r>
                </w:p>
              </w:tc>
              <w:tc>
                <w:tcPr>
                  <w:tcW w:w="1593" w:type="dxa"/>
                  <w:tcBorders>
                    <w:bottom w:val="single" w:color="auto" w:sz="12" w:space="0"/>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ND</w:t>
                  </w:r>
                </w:p>
              </w:tc>
              <w:tc>
                <w:tcPr>
                  <w:tcW w:w="1593" w:type="dxa"/>
                  <w:tcBorders>
                    <w:bottom w:val="single" w:color="auto" w:sz="12" w:space="0"/>
                    <w:right w:val="nil"/>
                  </w:tcBorders>
                  <w:vAlign w:val="center"/>
                </w:tcPr>
                <w:p>
                  <w:pPr>
                    <w:pStyle w:val="2"/>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cs="Times New Roman"/>
                      <w:b w:val="0"/>
                      <w:bCs w:val="0"/>
                      <w:color w:val="000000" w:themeColor="text1"/>
                      <w:sz w:val="21"/>
                      <w:szCs w:val="21"/>
                      <w:vertAlign w:val="baseline"/>
                      <w:lang w:val="en-US" w:eastAsia="zh-CN"/>
                      <w14:textFill>
                        <w14:solidFill>
                          <w14:schemeClr w14:val="tx1"/>
                        </w14:solidFill>
                      </w14:textFill>
                    </w:rPr>
                    <w:t>70</w:t>
                  </w:r>
                </w:p>
              </w:tc>
            </w:tr>
          </w:tbl>
          <w:p>
            <w:pPr>
              <w:pStyle w:val="2"/>
              <w:rPr>
                <w:rFonts w:hint="default" w:ascii="Times New Roman" w:hAnsi="Times New Roman" w:cs="Times New Roman"/>
                <w:b/>
                <w:bCs/>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eastAsia" w:eastAsia="宋体" w:cs="Times New Roman"/>
                <w:b/>
                <w:bCs/>
                <w:color w:val="000000" w:themeColor="text1"/>
                <w:sz w:val="24"/>
                <w:szCs w:val="24"/>
                <w:lang w:val="en-US" w:eastAsia="zh-CN"/>
                <w14:textFill>
                  <w14:solidFill>
                    <w14:schemeClr w14:val="tx1"/>
                  </w14:solidFill>
                </w14:textFill>
              </w:rPr>
              <w:t>评价结果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土壤环境质量执行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《土壤环境质量 建设用地土壤污染风险管控标准（试行）》（GB36600-2018）表1中建设用地土壤污染风险第二类用地筛选值。由以上</w:t>
            </w:r>
            <w:r>
              <w:rPr>
                <w:rFonts w:hint="eastAsia" w:cs="Times New Roman"/>
                <w:color w:val="000000" w:themeColor="text1"/>
                <w:sz w:val="24"/>
                <w:szCs w:val="24"/>
                <w:lang w:val="en-US" w:eastAsia="zh-CN"/>
                <w14:textFill>
                  <w14:solidFill>
                    <w14:schemeClr w14:val="tx1"/>
                  </w14:solidFill>
                </w14:textFill>
              </w:rPr>
              <w:t>监测结果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可以看出，均未超出相应的第二类用地筛选值，满足《土壤环境质量 建设用地土壤污染风险管控标准（试行）》（GB36600-2018）。据此，判定评价区域土壤本底环境状况达标，满足环境功能要求。</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五</w:t>
            </w:r>
            <w:r>
              <w:rPr>
                <w:rFonts w:hint="default" w:ascii="Times New Roman" w:hAnsi="Times New Roman" w:eastAsia="宋体" w:cs="Times New Roman"/>
                <w:b/>
                <w:bCs/>
                <w:color w:val="auto"/>
                <w:sz w:val="24"/>
                <w:szCs w:val="24"/>
              </w:rPr>
              <w:t>、生态环境</w:t>
            </w:r>
          </w:p>
          <w:p>
            <w:pPr>
              <w:adjustRightInd w:val="0"/>
              <w:snapToGrid w:val="0"/>
              <w:spacing w:line="360" w:lineRule="auto"/>
              <w:ind w:firstLine="480" w:firstLineChars="200"/>
              <w:jc w:val="both"/>
              <w:rPr>
                <w:rFonts w:ascii="宋体" w:hAnsi="宋体" w:cs="宋体"/>
                <w:kern w:val="0"/>
                <w:szCs w:val="21"/>
              </w:rPr>
            </w:pPr>
            <w:r>
              <w:rPr>
                <w:rFonts w:hint="default" w:ascii="Times New Roman" w:hAnsi="Times New Roman" w:eastAsia="宋体" w:cs="Times New Roman"/>
                <w:color w:val="auto"/>
                <w:kern w:val="2"/>
                <w:sz w:val="24"/>
                <w:szCs w:val="24"/>
                <w:lang w:val="en-US" w:eastAsia="zh-CN" w:bidi="zh-CN"/>
              </w:rPr>
              <w:t>本项目建设地址位于</w:t>
            </w:r>
            <w:r>
              <w:rPr>
                <w:rFonts w:hint="eastAsia" w:ascii="Times New Roman" w:hAnsi="Times New Roman" w:cs="Times New Roman"/>
                <w:color w:val="000000"/>
                <w:sz w:val="24"/>
                <w:lang w:val="en-US" w:eastAsia="zh-CN"/>
              </w:rPr>
              <w:t>犍为县石溪镇画眉村</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占地共</w:t>
            </w:r>
            <w:r>
              <w:rPr>
                <w:rFonts w:hint="eastAsia" w:cs="Times New Roman"/>
                <w:sz w:val="24"/>
                <w:lang w:val="en-US" w:eastAsia="zh-CN"/>
              </w:rPr>
              <w:t>20.3</w:t>
            </w:r>
            <w:r>
              <w:rPr>
                <w:rFonts w:hint="eastAsia" w:ascii="Times New Roman" w:hAnsi="Times New Roman" w:eastAsia="宋体" w:cs="Times New Roman"/>
                <w:sz w:val="24"/>
                <w:lang w:val="en-US" w:eastAsia="zh-CN"/>
              </w:rPr>
              <w:t>亩，其中15.1亩属于四川嘉阳电力有限责任公司的工业用地（见附件）</w:t>
            </w:r>
            <w:r>
              <w:rPr>
                <w:rFonts w:hint="eastAsia" w:ascii="Times New Roman" w:hAnsi="Times New Roman" w:eastAsia="宋体" w:cs="Times New Roman"/>
                <w:color w:val="000000"/>
                <w:sz w:val="24"/>
                <w:lang w:val="en-US" w:eastAsia="zh-CN"/>
              </w:rPr>
              <w:t>，</w:t>
            </w:r>
            <w:r>
              <w:rPr>
                <w:rFonts w:hint="eastAsia" w:ascii="Times New Roman" w:hAnsi="Times New Roman" w:cs="Times New Roman"/>
                <w:bCs/>
                <w:color w:val="000000"/>
                <w:sz w:val="24"/>
                <w:highlight w:val="none"/>
                <w:lang w:val="en-US" w:eastAsia="zh-CN"/>
              </w:rPr>
              <w:t>目前为闲置空地</w:t>
            </w:r>
            <w:r>
              <w:rPr>
                <w:rFonts w:hint="eastAsia" w:ascii="Times New Roman" w:hAnsi="Times New Roman" w:cs="Times New Roman"/>
                <w:bCs/>
                <w:sz w:val="24"/>
                <w:highlight w:val="none"/>
                <w:lang w:eastAsia="zh-CN"/>
              </w:rPr>
              <w:t>，</w:t>
            </w:r>
            <w:r>
              <w:rPr>
                <w:rFonts w:hint="eastAsia" w:ascii="Times New Roman" w:hAnsi="Times New Roman" w:eastAsia="宋体" w:cs="Times New Roman"/>
                <w:sz w:val="24"/>
                <w:lang w:val="en-US" w:eastAsia="zh-CN"/>
              </w:rPr>
              <w:t>其中</w:t>
            </w:r>
            <w:r>
              <w:rPr>
                <w:rFonts w:hint="eastAsia" w:cs="Times New Roman"/>
                <w:sz w:val="24"/>
                <w:lang w:val="en-US" w:eastAsia="zh-CN"/>
              </w:rPr>
              <w:t>5.2</w:t>
            </w:r>
            <w:r>
              <w:rPr>
                <w:rFonts w:hint="eastAsia" w:ascii="Times New Roman" w:hAnsi="Times New Roman" w:eastAsia="宋体" w:cs="Times New Roman"/>
                <w:sz w:val="24"/>
                <w:lang w:val="en-US" w:eastAsia="zh-CN"/>
              </w:rPr>
              <w:t>亩是租用荒地临时使用</w:t>
            </w:r>
            <w:r>
              <w:rPr>
                <w:rFonts w:hint="default" w:ascii="Times New Roman" w:hAnsi="Times New Roman" w:eastAsia="宋体" w:cs="Times New Roman"/>
                <w:color w:val="auto"/>
                <w:kern w:val="2"/>
                <w:sz w:val="24"/>
                <w:szCs w:val="24"/>
                <w:lang w:val="zh-CN" w:eastAsia="zh-CN" w:bidi="zh-CN"/>
              </w:rPr>
              <w:t>，</w:t>
            </w:r>
            <w:r>
              <w:rPr>
                <w:rFonts w:hint="default" w:ascii="Times New Roman" w:hAnsi="Times New Roman" w:eastAsia="宋体" w:cs="Times New Roman"/>
                <w:color w:val="auto"/>
                <w:sz w:val="24"/>
                <w:szCs w:val="24"/>
              </w:rPr>
              <w:t>项目所在区域人类活动频繁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本项目拟建地评价区域植被类型较为单一</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已无原生植被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生物多样性及其自身调控能力较差。调查期未发现野生或栽培的珍稀植物种类和特有植物种类分布。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0" w:type="dxa"/>
            <w:noWrap w:val="0"/>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环境</w:t>
            </w:r>
          </w:p>
          <w:p>
            <w:pPr>
              <w:adjustRightInd w:val="0"/>
              <w:snapToGrid w:val="0"/>
              <w:jc w:val="center"/>
              <w:rPr>
                <w:rFonts w:hint="eastAsia" w:ascii="宋体" w:hAnsi="宋体" w:cs="宋体"/>
                <w:b/>
                <w:kern w:val="0"/>
                <w:szCs w:val="21"/>
              </w:rPr>
            </w:pPr>
            <w:r>
              <w:rPr>
                <w:rFonts w:hint="eastAsia" w:ascii="宋体" w:hAnsi="宋体" w:cs="宋体"/>
                <w:b/>
                <w:kern w:val="0"/>
                <w:szCs w:val="21"/>
              </w:rPr>
              <w:t>保护</w:t>
            </w:r>
          </w:p>
          <w:p>
            <w:pPr>
              <w:adjustRightInd w:val="0"/>
              <w:snapToGrid w:val="0"/>
              <w:jc w:val="center"/>
              <w:rPr>
                <w:rFonts w:hint="eastAsia" w:ascii="宋体" w:hAnsi="宋体" w:cs="宋体"/>
                <w:kern w:val="0"/>
                <w:szCs w:val="21"/>
              </w:rPr>
            </w:pPr>
            <w:r>
              <w:rPr>
                <w:rFonts w:hint="eastAsia" w:ascii="宋体" w:hAnsi="宋体" w:cs="宋体"/>
                <w:b/>
                <w:kern w:val="0"/>
                <w:szCs w:val="21"/>
              </w:rPr>
              <w:t>目标</w:t>
            </w:r>
          </w:p>
        </w:tc>
        <w:tc>
          <w:tcPr>
            <w:tcW w:w="8190" w:type="dxa"/>
            <w:noWrap w:val="0"/>
            <w:vAlign w:val="center"/>
          </w:tcPr>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lang w:val="en-US" w:eastAsia="zh-CN"/>
              </w:rPr>
            </w:pPr>
            <w:r>
              <w:rPr>
                <w:rFonts w:hint="eastAsia" w:cs="Times New Roman"/>
                <w:b/>
                <w:bCs/>
                <w:sz w:val="24"/>
                <w:lang w:val="en-US" w:eastAsia="zh-CN"/>
              </w:rPr>
              <w:t>外环境关系：</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highlight w:val="none"/>
              </w:rPr>
            </w:pPr>
            <w:r>
              <w:rPr>
                <w:rFonts w:hint="default" w:ascii="Times New Roman" w:hAnsi="Times New Roman" w:eastAsia="宋体" w:cs="Times New Roman"/>
                <w:b w:val="0"/>
                <w:bCs w:val="0"/>
                <w:sz w:val="24"/>
              </w:rPr>
              <w:t>本项目位于</w:t>
            </w:r>
            <w:r>
              <w:rPr>
                <w:rFonts w:hint="eastAsia" w:ascii="Times New Roman" w:hAnsi="Times New Roman" w:cs="Times New Roman"/>
                <w:color w:val="000000"/>
                <w:sz w:val="24"/>
                <w:lang w:val="en-US" w:eastAsia="zh-CN"/>
              </w:rPr>
              <w:t>犍为县石溪镇画眉村</w:t>
            </w: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sz w:val="24"/>
              </w:rPr>
              <w:t>据现场勘查：本项目</w:t>
            </w:r>
            <w:r>
              <w:rPr>
                <w:rFonts w:hint="eastAsia" w:ascii="Times New Roman" w:hAnsi="Times New Roman" w:eastAsia="宋体" w:cs="Times New Roman"/>
                <w:sz w:val="24"/>
                <w:lang w:val="en-US" w:eastAsia="zh-CN"/>
              </w:rPr>
              <w:t>生产车间北侧紧邻道路，距离生产车间西侧96-500m有4户住户（距离堆场北侧50-231m），距离生产车间南侧103-176m有4户住户（距离堆场东侧63-82m），距离生产车间西南侧355-500m约有12户住户（距离堆场西南侧</w:t>
            </w:r>
            <w:r>
              <w:rPr>
                <w:rFonts w:hint="eastAsia" w:cs="Times New Roman"/>
                <w:sz w:val="24"/>
                <w:lang w:val="en-US" w:eastAsia="zh-CN"/>
              </w:rPr>
              <w:t>84</w:t>
            </w:r>
            <w:r>
              <w:rPr>
                <w:rFonts w:hint="eastAsia" w:ascii="Times New Roman" w:hAnsi="Times New Roman" w:eastAsia="宋体" w:cs="Times New Roman"/>
                <w:sz w:val="24"/>
                <w:lang w:val="en-US" w:eastAsia="zh-CN"/>
              </w:rPr>
              <w:t>-300m），距离生产车间东侧</w:t>
            </w:r>
            <w:r>
              <w:rPr>
                <w:rFonts w:hint="eastAsia" w:cs="Times New Roman"/>
                <w:sz w:val="24"/>
                <w:lang w:val="en-US" w:eastAsia="zh-CN"/>
              </w:rPr>
              <w:t>84</w:t>
            </w:r>
            <w:r>
              <w:rPr>
                <w:rFonts w:hint="eastAsia" w:ascii="Times New Roman" w:hAnsi="Times New Roman" w:eastAsia="宋体" w:cs="Times New Roman"/>
                <w:sz w:val="24"/>
                <w:lang w:val="en-US" w:eastAsia="zh-CN"/>
              </w:rPr>
              <w:t>m有1户住户（距离堆场东侧235m），距离生产车间东侧198-237m有2户住户（距离堆场东北侧368-434m），距离东侧石溪场镇直线距离约2.5km，中间有朱家山阻隔，距离东南侧芭沟镇直线距离约1.6km，</w:t>
            </w:r>
            <w:r>
              <w:rPr>
                <w:rFonts w:hint="eastAsia" w:cs="Times New Roman"/>
                <w:sz w:val="24"/>
                <w:lang w:val="en-US" w:eastAsia="zh-CN"/>
              </w:rPr>
              <w:t>距离嘉阳小火车最近距离约1.6km，</w:t>
            </w:r>
            <w:r>
              <w:rPr>
                <w:rFonts w:hint="eastAsia" w:ascii="Times New Roman" w:hAnsi="Times New Roman" w:eastAsia="宋体" w:cs="Times New Roman"/>
                <w:sz w:val="24"/>
                <w:lang w:val="en-US" w:eastAsia="zh-CN"/>
              </w:rPr>
              <w:t>中间有庙儿山和金子山阻隔，紧邻堆场西北侧是</w:t>
            </w:r>
            <w:r>
              <w:rPr>
                <w:rFonts w:hint="eastAsia" w:cs="Times New Roman"/>
                <w:sz w:val="24"/>
                <w:lang w:val="en-US" w:eastAsia="zh-CN"/>
              </w:rPr>
              <w:t>小二沟，小二沟是在堆场建设后而形成的</w:t>
            </w:r>
            <w:r>
              <w:rPr>
                <w:rFonts w:hint="eastAsia" w:ascii="Times New Roman" w:hAnsi="Times New Roman" w:eastAsia="宋体" w:cs="Times New Roman"/>
                <w:sz w:val="24"/>
                <w:lang w:val="en-US" w:eastAsia="zh-CN"/>
              </w:rPr>
              <w:t>，主要是灌溉功能，不涉及饮水功能，最终经过5.6km汇入岷江。</w:t>
            </w:r>
            <w:r>
              <w:rPr>
                <w:rFonts w:hint="default" w:ascii="Times New Roman" w:hAnsi="Times New Roman" w:cs="Times New Roman"/>
                <w:sz w:val="24"/>
                <w:highlight w:val="none"/>
              </w:rPr>
              <w:t>本项目建设区域不涉及自然保护区、风景名胜区、饮用水源保护区、基本农田保护区和其他需要特别保护的区域，无重大制约因素。</w:t>
            </w:r>
          </w:p>
          <w:p>
            <w:pPr>
              <w:pStyle w:val="27"/>
              <w:keepNext w:val="0"/>
              <w:keepLines w:val="0"/>
              <w:pageBreakBefore w:val="0"/>
              <w:widowControl w:val="0"/>
              <w:shd w:val="clear" w:color="auto" w:fill="auto"/>
              <w:kinsoku/>
              <w:wordWrap/>
              <w:overflowPunct/>
              <w:topLinePunct w:val="0"/>
              <w:autoSpaceDE/>
              <w:autoSpaceDN/>
              <w:bidi w:val="0"/>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zh-CN" w:eastAsia="zh-CN" w:bidi="zh-CN"/>
              </w:rPr>
            </w:pPr>
            <w:r>
              <w:rPr>
                <w:rFonts w:hint="default" w:ascii="Times New Roman" w:hAnsi="Times New Roman" w:eastAsia="宋体" w:cs="Times New Roman"/>
                <w:color w:val="auto"/>
                <w:kern w:val="2"/>
                <w:sz w:val="24"/>
                <w:szCs w:val="24"/>
                <w:lang w:val="zh-CN" w:eastAsia="zh-CN" w:bidi="zh-CN"/>
              </w:rPr>
              <w:t>综上所述，本项目选址不涉及自然保护区、</w:t>
            </w:r>
            <w:r>
              <w:rPr>
                <w:rFonts w:hint="default" w:ascii="Times New Roman" w:hAnsi="Times New Roman" w:eastAsia="宋体" w:cs="Times New Roman"/>
                <w:color w:val="auto"/>
                <w:kern w:val="2"/>
                <w:sz w:val="24"/>
                <w:szCs w:val="24"/>
                <w:lang w:val="en-US" w:eastAsia="zh-CN" w:bidi="zh-CN"/>
              </w:rPr>
              <w:t>饮用水源保护区</w:t>
            </w:r>
            <w:r>
              <w:rPr>
                <w:rFonts w:hint="default" w:ascii="Times New Roman" w:hAnsi="Times New Roman" w:eastAsia="宋体" w:cs="Times New Roman"/>
                <w:color w:val="auto"/>
                <w:kern w:val="2"/>
                <w:sz w:val="24"/>
                <w:szCs w:val="24"/>
                <w:lang w:val="zh-CN" w:eastAsia="zh-CN" w:bidi="zh-CN"/>
              </w:rPr>
              <w:t>、风景名胜区、基本农田、林地、森林公园等环境影响特别敏感的区域。项目周边</w:t>
            </w:r>
            <w:r>
              <w:rPr>
                <w:rFonts w:hint="eastAsia" w:ascii="Times New Roman" w:hAnsi="Times New Roman" w:eastAsia="宋体" w:cs="Times New Roman"/>
                <w:color w:val="auto"/>
                <w:kern w:val="2"/>
                <w:sz w:val="24"/>
                <w:szCs w:val="24"/>
                <w:lang w:val="en-US" w:eastAsia="zh-CN" w:bidi="zh-CN"/>
              </w:rPr>
              <w:t>有零星</w:t>
            </w:r>
            <w:r>
              <w:rPr>
                <w:rFonts w:hint="default" w:ascii="Times New Roman" w:hAnsi="Times New Roman" w:eastAsia="宋体" w:cs="Times New Roman"/>
                <w:color w:val="auto"/>
                <w:kern w:val="2"/>
                <w:sz w:val="24"/>
                <w:szCs w:val="24"/>
                <w:lang w:val="zh-CN" w:eastAsia="zh-CN" w:bidi="zh-CN"/>
              </w:rPr>
              <w:t>散户，项目运营期做好各类污染物的处理做到达标排放，对其影响较小。同时项目选址，交通便利。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bookmarkStart w:id="2" w:name="_Toc434833459"/>
            <w:bookmarkStart w:id="3" w:name="_Toc434833279"/>
            <w:bookmarkStart w:id="4" w:name="_Toc434833645"/>
            <w:r>
              <w:rPr>
                <w:rFonts w:hint="default" w:ascii="Times New Roman" w:hAnsi="Times New Roman" w:eastAsia="宋体" w:cs="Times New Roman"/>
                <w:color w:val="auto"/>
                <w:sz w:val="24"/>
                <w:szCs w:val="24"/>
                <w:lang w:val="en-US" w:eastAsia="zh-CN"/>
              </w:rPr>
              <w:t>根据本项目排污特点和外环境特征，确定环境保护目标与等级如下：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大气环境：</w:t>
            </w:r>
            <w:r>
              <w:rPr>
                <w:rFonts w:hint="default" w:ascii="Times New Roman" w:hAnsi="Times New Roman" w:eastAsia="宋体" w:cs="Times New Roman"/>
                <w:sz w:val="24"/>
                <w:szCs w:val="24"/>
              </w:rPr>
              <w:t>项目运营期大气环境保护目标为项目所在区域大气环境，环境空气应符合</w:t>
            </w:r>
            <w:r>
              <w:rPr>
                <w:rFonts w:hint="default" w:ascii="Times New Roman" w:hAnsi="Times New Roman" w:eastAsia="宋体" w:cs="Times New Roman"/>
                <w:color w:val="auto"/>
                <w:kern w:val="2"/>
                <w:sz w:val="24"/>
                <w:szCs w:val="24"/>
                <w:lang w:val="en-US" w:eastAsia="zh-CN" w:bidi="ar-SA"/>
              </w:rPr>
              <w:t>《环境空气质量标准》（GB3095-2012）及其修改单中二级标准的要求</w:t>
            </w:r>
            <w:r>
              <w:rPr>
                <w:rFonts w:hint="default" w:ascii="Times New Roman" w:hAnsi="Times New Roman" w:eastAsia="宋体" w:cs="Times New Roman"/>
                <w:sz w:val="24"/>
                <w:szCs w:val="24"/>
              </w:rPr>
              <w:t>。主要保护目标为</w:t>
            </w:r>
            <w:r>
              <w:rPr>
                <w:rFonts w:hint="eastAsia" w:cs="Times New Roman"/>
                <w:sz w:val="24"/>
                <w:szCs w:val="24"/>
                <w:lang w:val="en-US" w:eastAsia="zh-CN"/>
              </w:rPr>
              <w:t>厂界外500m范围内的保护目标</w:t>
            </w:r>
            <w:r>
              <w:rPr>
                <w:rFonts w:hint="default" w:ascii="Times New Roman" w:hAnsi="Times New Roman" w:eastAsia="宋体" w:cs="Times New Roman"/>
                <w:sz w:val="24"/>
                <w:szCs w:val="24"/>
              </w:rPr>
              <w:t>，使空气质量不因项目的建设而发生改变。</w:t>
            </w:r>
          </w:p>
          <w:p>
            <w:pPr>
              <w:spacing w:line="360" w:lineRule="auto"/>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color w:val="auto"/>
                <w:sz w:val="24"/>
                <w:szCs w:val="24"/>
                <w:lang w:val="en-US" w:eastAsia="zh-CN"/>
              </w:rPr>
              <w:t>声环境：</w:t>
            </w:r>
            <w:r>
              <w:rPr>
                <w:rFonts w:hint="default" w:ascii="Times New Roman" w:hAnsi="Times New Roman" w:eastAsia="宋体" w:cs="Times New Roman"/>
                <w:sz w:val="24"/>
                <w:szCs w:val="24"/>
              </w:rPr>
              <w:t>声环境保护目标为项目所在地</w:t>
            </w:r>
            <w:r>
              <w:rPr>
                <w:rFonts w:hint="eastAsia" w:cs="Times New Roman"/>
                <w:sz w:val="24"/>
                <w:szCs w:val="24"/>
                <w:lang w:val="en-US" w:eastAsia="zh-CN"/>
              </w:rPr>
              <w:t>厂界外5</w:t>
            </w:r>
            <w:r>
              <w:rPr>
                <w:rFonts w:hint="default" w:ascii="Times New Roman" w:hAnsi="Times New Roman" w:eastAsia="宋体" w:cs="Times New Roman"/>
                <w:sz w:val="24"/>
                <w:szCs w:val="24"/>
              </w:rPr>
              <w:t>0m范围内的噪声敏感区，项目所在地声环境质量应符合《声环境质量标准》(GB3096-2008)</w:t>
            </w:r>
            <w:r>
              <w:rPr>
                <w:rFonts w:hint="eastAsia" w:cs="Times New Roman"/>
                <w:sz w:val="24"/>
                <w:szCs w:val="24"/>
                <w:lang w:val="en-US" w:eastAsia="zh-CN"/>
              </w:rPr>
              <w:t>2</w:t>
            </w:r>
            <w:r>
              <w:rPr>
                <w:rFonts w:hint="default" w:ascii="Times New Roman" w:hAnsi="Times New Roman" w:eastAsia="宋体" w:cs="Times New Roman"/>
                <w:sz w:val="24"/>
                <w:szCs w:val="24"/>
              </w:rPr>
              <w:t>类标准要求。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地表水环境：</w:t>
            </w:r>
            <w:r>
              <w:rPr>
                <w:rFonts w:hint="default" w:ascii="Times New Roman" w:hAnsi="Times New Roman" w:eastAsia="宋体" w:cs="Times New Roman"/>
                <w:sz w:val="24"/>
                <w:szCs w:val="24"/>
              </w:rPr>
              <w:t>项目地表水环境保护目标</w:t>
            </w:r>
            <w:r>
              <w:rPr>
                <w:rFonts w:hint="eastAsia" w:cs="Times New Roman"/>
                <w:sz w:val="24"/>
                <w:szCs w:val="24"/>
                <w:lang w:val="en-US" w:eastAsia="zh-CN"/>
              </w:rPr>
              <w:t>是小二沟</w:t>
            </w:r>
            <w:r>
              <w:rPr>
                <w:rFonts w:hint="default" w:ascii="Times New Roman" w:hAnsi="Times New Roman" w:eastAsia="宋体" w:cs="Times New Roman"/>
                <w:sz w:val="24"/>
                <w:szCs w:val="24"/>
              </w:rPr>
              <w:t>，其水质应不受本项目建设而改变，应使其符合《地表水环境质量标准》（GB3838-2002）Ⅲ类水域标准要求。</w:t>
            </w:r>
          </w:p>
          <w:p>
            <w:pPr>
              <w:keepNext w:val="0"/>
              <w:keepLines w:val="0"/>
              <w:pageBreakBefore w:val="0"/>
              <w:widowControl w:val="0"/>
              <w:kinsoku/>
              <w:wordWrap/>
              <w:overflowPunct/>
              <w:topLinePunct w:val="0"/>
              <w:autoSpaceDE/>
              <w:autoSpaceDN/>
              <w:bidi w:val="0"/>
              <w:spacing w:line="360" w:lineRule="auto"/>
              <w:ind w:left="0" w:leftChars="0" w:firstLine="482" w:firstLineChars="200"/>
              <w:jc w:val="both"/>
              <w:textAlignment w:val="auto"/>
              <w:outlineLvl w:val="0"/>
              <w:rPr>
                <w:rFonts w:hint="default" w:ascii="Times New Roman" w:hAnsi="Times New Roman" w:eastAsia="宋体" w:cs="Times New Roman"/>
                <w:color w:val="000000"/>
                <w:sz w:val="24"/>
              </w:rPr>
            </w:pPr>
            <w:r>
              <w:rPr>
                <w:rFonts w:hint="default" w:ascii="Times New Roman" w:hAnsi="Times New Roman" w:eastAsia="宋体" w:cs="Times New Roman"/>
                <w:b/>
                <w:bCs/>
                <w:color w:val="auto"/>
                <w:sz w:val="24"/>
                <w:szCs w:val="24"/>
                <w:lang w:val="en-US" w:eastAsia="zh-CN"/>
              </w:rPr>
              <w:t>固体废物：</w:t>
            </w:r>
            <w:r>
              <w:rPr>
                <w:rFonts w:hint="default" w:ascii="Times New Roman" w:hAnsi="Times New Roman" w:eastAsia="宋体" w:cs="Times New Roman"/>
                <w:color w:val="auto"/>
                <w:sz w:val="24"/>
                <w:szCs w:val="24"/>
                <w:lang w:val="en-US" w:eastAsia="zh-CN"/>
              </w:rPr>
              <w:t>项目施工期、运营期产生的固废得到妥善处置，不造成二次污染。</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both"/>
              <w:textAlignment w:val="auto"/>
              <w:outlineLvl w:val="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本项目主要环境保护目标见下表：</w:t>
            </w:r>
            <w:bookmarkEnd w:id="2"/>
            <w:bookmarkEnd w:id="3"/>
            <w:bookmarkEnd w:id="4"/>
          </w:p>
          <w:p>
            <w:pPr>
              <w:tabs>
                <w:tab w:val="left" w:pos="2893"/>
              </w:tabs>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b/>
                <w:sz w:val="21"/>
                <w:szCs w:val="21"/>
              </w:rPr>
              <w:t>表3-</w:t>
            </w:r>
            <w:r>
              <w:rPr>
                <w:rFonts w:hint="eastAsia" w:cs="Times New Roman"/>
                <w:b/>
                <w:sz w:val="21"/>
                <w:szCs w:val="21"/>
                <w:lang w:val="en-US" w:eastAsia="zh-CN"/>
              </w:rPr>
              <w:t>8</w:t>
            </w:r>
            <w:r>
              <w:rPr>
                <w:rFonts w:hint="default" w:ascii="Times New Roman" w:hAnsi="Times New Roman" w:eastAsia="宋体" w:cs="Times New Roman"/>
                <w:b/>
                <w:sz w:val="21"/>
                <w:szCs w:val="21"/>
              </w:rPr>
              <w:t xml:space="preserve">    环境保护目标</w:t>
            </w:r>
            <w:r>
              <w:rPr>
                <w:rFonts w:hint="eastAsia" w:ascii="Times New Roman" w:hAnsi="Times New Roman" w:eastAsia="宋体" w:cs="Times New Roman"/>
                <w:b/>
                <w:sz w:val="21"/>
                <w:szCs w:val="21"/>
                <w:lang w:val="en-US" w:eastAsia="zh-CN"/>
              </w:rPr>
              <w:t>一览表</w:t>
            </w:r>
          </w:p>
          <w:tbl>
            <w:tblPr>
              <w:tblStyle w:val="1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05"/>
              <w:gridCol w:w="899"/>
              <w:gridCol w:w="729"/>
              <w:gridCol w:w="1087"/>
              <w:gridCol w:w="1407"/>
              <w:gridCol w:w="740"/>
              <w:gridCol w:w="1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66"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环境要素</w:t>
                  </w:r>
                </w:p>
              </w:tc>
              <w:tc>
                <w:tcPr>
                  <w:tcW w:w="1194" w:type="pct"/>
                  <w:gridSpan w:val="2"/>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坐标</w:t>
                  </w:r>
                </w:p>
              </w:tc>
              <w:tc>
                <w:tcPr>
                  <w:tcW w:w="457"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保护对象</w:t>
                  </w:r>
                </w:p>
              </w:tc>
              <w:tc>
                <w:tcPr>
                  <w:tcW w:w="682"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保护内容</w:t>
                  </w:r>
                </w:p>
              </w:tc>
              <w:tc>
                <w:tcPr>
                  <w:tcW w:w="882"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环境功能区</w:t>
                  </w:r>
                </w:p>
              </w:tc>
              <w:tc>
                <w:tcPr>
                  <w:tcW w:w="464"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相对厂址方位</w:t>
                  </w:r>
                </w:p>
              </w:tc>
              <w:tc>
                <w:tcPr>
                  <w:tcW w:w="1051"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相对厂界距离</w:t>
                  </w:r>
                  <w:r>
                    <w:rPr>
                      <w:rFonts w:hint="eastAsia" w:ascii="Times New Roman" w:hAnsi="Times New Roman" w:eastAsia="宋体" w:cs="Times New Roman"/>
                      <w:b/>
                      <w:sz w:val="21"/>
                      <w:szCs w:val="21"/>
                      <w:lang w:val="en-US" w:eastAsia="zh-CN"/>
                    </w:rPr>
                    <w:t>/高差</w:t>
                  </w:r>
                  <w:r>
                    <w:rPr>
                      <w:rFonts w:hint="default" w:ascii="Times New Roman" w:hAnsi="Times New Roman" w:eastAsia="宋体" w:cs="Times New Roman"/>
                      <w:b/>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630"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经度</w:t>
                  </w:r>
                </w:p>
              </w:tc>
              <w:tc>
                <w:tcPr>
                  <w:tcW w:w="5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纬度</w:t>
                  </w:r>
                </w:p>
              </w:tc>
              <w:tc>
                <w:tcPr>
                  <w:tcW w:w="457"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1051"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30"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103.8100</w:t>
                  </w:r>
                </w:p>
              </w:tc>
              <w:tc>
                <w:tcPr>
                  <w:tcW w:w="564"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29.283</w:t>
                  </w:r>
                  <w:r>
                    <w:rPr>
                      <w:rFonts w:hint="eastAsia" w:ascii="Times New Roman" w:hAnsi="Times New Roman" w:eastAsia="宋体" w:cs="Times New Roman"/>
                      <w:color w:val="auto"/>
                      <w:sz w:val="21"/>
                      <w:szCs w:val="21"/>
                      <w:lang w:val="en-US" w:eastAsia="zh-CN"/>
                    </w:rPr>
                    <w:t>9</w:t>
                  </w:r>
                </w:p>
              </w:tc>
              <w:tc>
                <w:tcPr>
                  <w:tcW w:w="457"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散居居民</w:t>
                  </w:r>
                </w:p>
              </w:tc>
              <w:tc>
                <w:tcPr>
                  <w:tcW w:w="682"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户</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人</w:t>
                  </w:r>
                </w:p>
              </w:tc>
              <w:tc>
                <w:tcPr>
                  <w:tcW w:w="882"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二类环境空气功能区</w:t>
                  </w: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生产车间</w:t>
                  </w:r>
                  <w:r>
                    <w:rPr>
                      <w:rFonts w:hint="default" w:ascii="Times New Roman" w:hAnsi="Times New Roman" w:eastAsia="宋体" w:cs="Times New Roman"/>
                      <w:sz w:val="21"/>
                      <w:szCs w:val="21"/>
                      <w:lang w:val="en-US" w:eastAsia="zh-CN"/>
                    </w:rPr>
                    <w:t>西侧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96-500/17.7-51.2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630"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564"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57"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p>
              </w:tc>
              <w:tc>
                <w:tcPr>
                  <w:tcW w:w="6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堆场北</w:t>
                  </w:r>
                  <w:r>
                    <w:rPr>
                      <w:rFonts w:hint="default" w:ascii="Times New Roman" w:hAnsi="Times New Roman" w:eastAsia="宋体" w:cs="Times New Roman"/>
                      <w:sz w:val="21"/>
                      <w:szCs w:val="21"/>
                      <w:lang w:val="en-US" w:eastAsia="zh-CN"/>
                    </w:rPr>
                    <w:t>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50-231/9-14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30"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103.81</w:t>
                  </w:r>
                  <w:r>
                    <w:rPr>
                      <w:rFonts w:hint="eastAsia" w:ascii="Times New Roman" w:hAnsi="Times New Roman" w:eastAsia="宋体" w:cs="Times New Roman"/>
                      <w:color w:val="auto"/>
                      <w:sz w:val="21"/>
                      <w:szCs w:val="21"/>
                      <w:lang w:val="en-US" w:eastAsia="zh-CN"/>
                    </w:rPr>
                    <w:t>10</w:t>
                  </w:r>
                </w:p>
              </w:tc>
              <w:tc>
                <w:tcPr>
                  <w:tcW w:w="564"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29.2825</w:t>
                  </w:r>
                </w:p>
              </w:tc>
              <w:tc>
                <w:tcPr>
                  <w:tcW w:w="457"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散居居民</w:t>
                  </w:r>
                </w:p>
              </w:tc>
              <w:tc>
                <w:tcPr>
                  <w:tcW w:w="682"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户</w:t>
                  </w:r>
                  <w:r>
                    <w:rPr>
                      <w:rFonts w:hint="eastAsia" w:ascii="Times New Roman" w:hAnsi="Times New Roman" w:eastAsia="宋体" w:cs="Times New Roman"/>
                      <w:sz w:val="21"/>
                      <w:szCs w:val="21"/>
                      <w:lang w:val="en-US" w:eastAsia="zh-CN"/>
                    </w:rPr>
                    <w:t>16</w:t>
                  </w:r>
                  <w:r>
                    <w:rPr>
                      <w:rFonts w:hint="default" w:ascii="Times New Roman" w:hAnsi="Times New Roman" w:eastAsia="宋体" w:cs="Times New Roman"/>
                      <w:sz w:val="21"/>
                      <w:szCs w:val="21"/>
                    </w:rPr>
                    <w:t>人</w:t>
                  </w: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生产车间南</w:t>
                  </w:r>
                  <w:r>
                    <w:rPr>
                      <w:rFonts w:hint="default" w:ascii="Times New Roman" w:hAnsi="Times New Roman" w:eastAsia="宋体" w:cs="Times New Roman"/>
                      <w:sz w:val="21"/>
                      <w:szCs w:val="21"/>
                      <w:lang w:val="en-US" w:eastAsia="zh-CN"/>
                    </w:rPr>
                    <w:t>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103</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176/15-36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30"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564"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57"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p>
              </w:tc>
              <w:tc>
                <w:tcPr>
                  <w:tcW w:w="6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堆场东侧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82/3-23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30"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103.809</w:t>
                  </w:r>
                  <w:r>
                    <w:rPr>
                      <w:rFonts w:hint="eastAsia" w:ascii="Times New Roman" w:hAnsi="Times New Roman" w:eastAsia="宋体" w:cs="Times New Roman"/>
                      <w:color w:val="auto"/>
                      <w:sz w:val="21"/>
                      <w:szCs w:val="21"/>
                      <w:lang w:val="en-US" w:eastAsia="zh-CN"/>
                    </w:rPr>
                    <w:t>4</w:t>
                  </w:r>
                </w:p>
              </w:tc>
              <w:tc>
                <w:tcPr>
                  <w:tcW w:w="564"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29.2805</w:t>
                  </w:r>
                </w:p>
              </w:tc>
              <w:tc>
                <w:tcPr>
                  <w:tcW w:w="457"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散居居民</w:t>
                  </w:r>
                </w:p>
              </w:tc>
              <w:tc>
                <w:tcPr>
                  <w:tcW w:w="682"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户</w:t>
                  </w: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lang w:val="en-US" w:eastAsia="zh-CN"/>
                    </w:rPr>
                    <w:t>人</w:t>
                  </w: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生产车间西南</w:t>
                  </w:r>
                  <w:r>
                    <w:rPr>
                      <w:rFonts w:hint="default" w:ascii="Times New Roman" w:hAnsi="Times New Roman" w:eastAsia="宋体" w:cs="Times New Roman"/>
                      <w:sz w:val="21"/>
                      <w:szCs w:val="21"/>
                      <w:lang w:val="en-US" w:eastAsia="zh-CN"/>
                    </w:rPr>
                    <w:t>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355</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500/47-63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30"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564"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57"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p>
              </w:tc>
              <w:tc>
                <w:tcPr>
                  <w:tcW w:w="6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堆场西南侧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300/26-103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30"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103.8128</w:t>
                  </w:r>
                </w:p>
              </w:tc>
              <w:tc>
                <w:tcPr>
                  <w:tcW w:w="564"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29.2826</w:t>
                  </w:r>
                </w:p>
              </w:tc>
              <w:tc>
                <w:tcPr>
                  <w:tcW w:w="457"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散居居民</w:t>
                  </w:r>
                </w:p>
              </w:tc>
              <w:tc>
                <w:tcPr>
                  <w:tcW w:w="682"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户</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人</w:t>
                  </w: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生产车间东</w:t>
                  </w:r>
                  <w:r>
                    <w:rPr>
                      <w:rFonts w:hint="default" w:ascii="Times New Roman" w:hAnsi="Times New Roman" w:eastAsia="宋体" w:cs="Times New Roman"/>
                      <w:sz w:val="21"/>
                      <w:szCs w:val="21"/>
                      <w:lang w:val="en-US" w:eastAsia="zh-CN"/>
                    </w:rPr>
                    <w:t>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84</w:t>
                  </w:r>
                  <w:r>
                    <w:rPr>
                      <w:rFonts w:hint="eastAsia" w:ascii="Times New Roman" w:hAnsi="Times New Roman" w:eastAsia="宋体" w:cs="Times New Roman"/>
                      <w:sz w:val="21"/>
                      <w:szCs w:val="21"/>
                      <w:lang w:val="en-US" w:eastAsia="zh-CN"/>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30"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564"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57"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p>
              </w:tc>
              <w:tc>
                <w:tcPr>
                  <w:tcW w:w="6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堆场东侧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235/27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30"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103.813</w:t>
                  </w:r>
                  <w:r>
                    <w:rPr>
                      <w:rFonts w:hint="eastAsia" w:ascii="Times New Roman" w:hAnsi="Times New Roman" w:eastAsia="宋体" w:cs="Times New Roman"/>
                      <w:sz w:val="21"/>
                      <w:szCs w:val="21"/>
                      <w:lang w:val="en-US" w:eastAsia="zh-CN"/>
                    </w:rPr>
                    <w:t>7</w:t>
                  </w:r>
                </w:p>
              </w:tc>
              <w:tc>
                <w:tcPr>
                  <w:tcW w:w="564"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29.283</w:t>
                  </w:r>
                  <w:r>
                    <w:rPr>
                      <w:rFonts w:hint="eastAsia" w:ascii="Times New Roman" w:hAnsi="Times New Roman" w:eastAsia="宋体" w:cs="Times New Roman"/>
                      <w:sz w:val="21"/>
                      <w:szCs w:val="21"/>
                      <w:lang w:val="en-US" w:eastAsia="zh-CN"/>
                    </w:rPr>
                    <w:t>8</w:t>
                  </w:r>
                </w:p>
              </w:tc>
              <w:tc>
                <w:tcPr>
                  <w:tcW w:w="457"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散居居民</w:t>
                  </w:r>
                </w:p>
              </w:tc>
              <w:tc>
                <w:tcPr>
                  <w:tcW w:w="682" w:type="pct"/>
                  <w:vMerge w:val="restar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户</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人</w:t>
                  </w: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生产车间东</w:t>
                  </w:r>
                  <w:r>
                    <w:rPr>
                      <w:rFonts w:hint="default" w:ascii="Times New Roman" w:hAnsi="Times New Roman" w:eastAsia="宋体" w:cs="Times New Roman"/>
                      <w:sz w:val="21"/>
                      <w:szCs w:val="21"/>
                      <w:lang w:val="en-US" w:eastAsia="zh-CN"/>
                    </w:rPr>
                    <w:t>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198</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237/11-38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630"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564"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57"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eastAsia="zh-CN"/>
                    </w:rPr>
                  </w:pPr>
                </w:p>
              </w:tc>
              <w:tc>
                <w:tcPr>
                  <w:tcW w:w="6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p>
              </w:tc>
              <w:tc>
                <w:tcPr>
                  <w:tcW w:w="882" w:type="pct"/>
                  <w:vMerge w:val="continue"/>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堆场东北侧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368</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434/2-27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66"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声环境</w:t>
                  </w:r>
                </w:p>
              </w:tc>
              <w:tc>
                <w:tcPr>
                  <w:tcW w:w="630"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103.8100</w:t>
                  </w:r>
                </w:p>
              </w:tc>
              <w:tc>
                <w:tcPr>
                  <w:tcW w:w="5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29.283</w:t>
                  </w:r>
                  <w:r>
                    <w:rPr>
                      <w:rFonts w:hint="eastAsia" w:ascii="Times New Roman" w:hAnsi="Times New Roman" w:eastAsia="宋体" w:cs="Times New Roman"/>
                      <w:color w:val="auto"/>
                      <w:sz w:val="21"/>
                      <w:szCs w:val="21"/>
                      <w:lang w:val="en-US" w:eastAsia="zh-CN"/>
                    </w:rPr>
                    <w:t>9</w:t>
                  </w:r>
                </w:p>
              </w:tc>
              <w:tc>
                <w:tcPr>
                  <w:tcW w:w="457"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散居居民</w:t>
                  </w:r>
                </w:p>
              </w:tc>
              <w:tc>
                <w:tcPr>
                  <w:tcW w:w="682"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w:t>
                  </w:r>
                  <w:r>
                    <w:rPr>
                      <w:rFonts w:hint="default" w:ascii="Times New Roman" w:hAnsi="Times New Roman" w:eastAsia="宋体" w:cs="Times New Roman"/>
                      <w:sz w:val="21"/>
                      <w:szCs w:val="21"/>
                      <w:lang w:val="en-US" w:eastAsia="zh-CN"/>
                    </w:rPr>
                    <w:t>户</w:t>
                  </w:r>
                  <w:r>
                    <w:rPr>
                      <w:rFonts w:hint="eastAsia" w:cs="Times New Roman"/>
                      <w:sz w:val="21"/>
                      <w:szCs w:val="21"/>
                      <w:lang w:val="en-US" w:eastAsia="zh-CN"/>
                    </w:rPr>
                    <w:t>3</w:t>
                  </w:r>
                  <w:r>
                    <w:rPr>
                      <w:rFonts w:hint="default" w:ascii="Times New Roman" w:hAnsi="Times New Roman" w:eastAsia="宋体" w:cs="Times New Roman"/>
                      <w:sz w:val="21"/>
                      <w:szCs w:val="21"/>
                      <w:lang w:val="en-US" w:eastAsia="zh-CN"/>
                    </w:rPr>
                    <w:t>人</w:t>
                  </w:r>
                </w:p>
              </w:tc>
              <w:tc>
                <w:tcPr>
                  <w:tcW w:w="882"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《声环境质量标准》（</w:t>
                  </w:r>
                  <w:r>
                    <w:rPr>
                      <w:rFonts w:hint="default" w:ascii="Times New Roman" w:hAnsi="Times New Roman" w:eastAsia="宋体" w:cs="Times New Roman"/>
                      <w:snapToGrid w:val="0"/>
                      <w:sz w:val="21"/>
                      <w:szCs w:val="21"/>
                    </w:rPr>
                    <w:t>GB3096-2008</w:t>
                  </w:r>
                  <w:r>
                    <w:rPr>
                      <w:rFonts w:hint="default" w:ascii="Times New Roman" w:hAnsi="Times New Roman" w:eastAsia="宋体" w:cs="Times New Roman"/>
                      <w:sz w:val="21"/>
                      <w:szCs w:val="21"/>
                    </w:rPr>
                    <w:t>）</w:t>
                  </w:r>
                  <w:r>
                    <w:rPr>
                      <w:rFonts w:hint="default" w:ascii="Times New Roman" w:hAnsi="Times New Roman" w:eastAsia="宋体" w:cs="Times New Roman"/>
                      <w:snapToGrid w:val="0"/>
                      <w:sz w:val="21"/>
                      <w:szCs w:val="21"/>
                    </w:rPr>
                    <w:t>中</w:t>
                  </w:r>
                  <w:r>
                    <w:rPr>
                      <w:rFonts w:hint="eastAsia" w:ascii="Times New Roman" w:hAnsi="Times New Roman" w:eastAsia="宋体" w:cs="Times New Roman"/>
                      <w:snapToGrid w:val="0"/>
                      <w:sz w:val="21"/>
                      <w:szCs w:val="21"/>
                      <w:lang w:val="en-US" w:eastAsia="zh-CN"/>
                    </w:rPr>
                    <w:t>2</w:t>
                  </w:r>
                  <w:r>
                    <w:rPr>
                      <w:rFonts w:hint="default" w:ascii="Times New Roman" w:hAnsi="Times New Roman" w:eastAsia="宋体" w:cs="Times New Roman"/>
                      <w:snapToGrid w:val="0"/>
                      <w:sz w:val="21"/>
                      <w:szCs w:val="21"/>
                    </w:rPr>
                    <w:t>类声环境功能区噪声标准</w:t>
                  </w: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堆场北</w:t>
                  </w:r>
                  <w:r>
                    <w:rPr>
                      <w:rFonts w:hint="default" w:ascii="Times New Roman" w:hAnsi="Times New Roman" w:eastAsia="宋体" w:cs="Times New Roman"/>
                      <w:sz w:val="21"/>
                      <w:szCs w:val="21"/>
                      <w:lang w:val="en-US" w:eastAsia="zh-CN"/>
                    </w:rPr>
                    <w:t>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土壤</w:t>
                  </w:r>
                </w:p>
              </w:tc>
              <w:tc>
                <w:tcPr>
                  <w:tcW w:w="2334" w:type="pct"/>
                  <w:gridSpan w:val="4"/>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项目用地范围内土壤环境</w:t>
                  </w:r>
                </w:p>
              </w:tc>
              <w:tc>
                <w:tcPr>
                  <w:tcW w:w="882"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《土壤环境质量 建设用地土壤污染风险管控标准（试行）》（GB36600-2018）中第二类用地“筛选值”标准</w:t>
                  </w: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地下水环境</w:t>
                  </w:r>
                </w:p>
              </w:tc>
              <w:tc>
                <w:tcPr>
                  <w:tcW w:w="233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厂区周边潜水含水层和可能受建设项目影响且具有饮用水开发利用价值的含水层</w:t>
                  </w:r>
                </w:p>
              </w:tc>
              <w:tc>
                <w:tcPr>
                  <w:tcW w:w="8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2"/>
                      <w:sz w:val="21"/>
                      <w:szCs w:val="21"/>
                      <w:lang w:eastAsia="zh-CN"/>
                    </w:rPr>
                    <w:t>《地下水质量标准》（GB/T14848-2017）Ⅲ类</w:t>
                  </w: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地表水</w:t>
                  </w:r>
                </w:p>
              </w:tc>
              <w:tc>
                <w:tcPr>
                  <w:tcW w:w="630"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103.8465</w:t>
                  </w:r>
                </w:p>
              </w:tc>
              <w:tc>
                <w:tcPr>
                  <w:tcW w:w="5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29.2823</w:t>
                  </w:r>
                </w:p>
              </w:tc>
              <w:tc>
                <w:tcPr>
                  <w:tcW w:w="457"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岷江</w:t>
                  </w:r>
                </w:p>
              </w:tc>
              <w:tc>
                <w:tcPr>
                  <w:tcW w:w="682"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82"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2"/>
                      <w:sz w:val="21"/>
                      <w:szCs w:val="21"/>
                    </w:rPr>
                    <w:t>《地表水环境质量标准》（GB3838-2002）Ⅲ类</w:t>
                  </w: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东侧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w:t>
                  </w:r>
                  <w:r>
                    <w:rPr>
                      <w:rFonts w:hint="default" w:ascii="Times New Roman" w:hAnsi="Times New Roman" w:eastAsia="宋体" w:cs="Times New Roman"/>
                      <w:sz w:val="21"/>
                      <w:szCs w:val="21"/>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p>
              </w:tc>
              <w:tc>
                <w:tcPr>
                  <w:tcW w:w="630"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103.8076</w:t>
                  </w:r>
                </w:p>
              </w:tc>
              <w:tc>
                <w:tcPr>
                  <w:tcW w:w="5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29.283</w:t>
                  </w:r>
                  <w:r>
                    <w:rPr>
                      <w:rFonts w:hint="eastAsia" w:ascii="Times New Roman" w:hAnsi="Times New Roman" w:eastAsia="宋体" w:cs="Times New Roman"/>
                      <w:sz w:val="21"/>
                      <w:szCs w:val="21"/>
                      <w:lang w:val="en-US" w:eastAsia="zh-CN"/>
                    </w:rPr>
                    <w:t>1</w:t>
                  </w:r>
                </w:p>
              </w:tc>
              <w:tc>
                <w:tcPr>
                  <w:tcW w:w="457"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小二沟</w:t>
                  </w:r>
                </w:p>
              </w:tc>
              <w:tc>
                <w:tcPr>
                  <w:tcW w:w="682"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82"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《地表水环境质量标准》（GB3838-2002）Ⅲ类</w:t>
                  </w:r>
                </w:p>
              </w:tc>
              <w:tc>
                <w:tcPr>
                  <w:tcW w:w="464"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w:t>
                  </w:r>
                </w:p>
              </w:tc>
              <w:tc>
                <w:tcPr>
                  <w:tcW w:w="1051"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noWrap w:val="0"/>
                  <w:vAlign w:val="center"/>
                </w:tcPr>
                <w:p>
                  <w:pPr>
                    <w:keepNext w:val="0"/>
                    <w:keepLines w:val="0"/>
                    <w:pageBreakBefore w:val="0"/>
                    <w:widowControl w:val="0"/>
                    <w:tabs>
                      <w:tab w:val="left" w:pos="2893"/>
                    </w:tabs>
                    <w:kinsoku/>
                    <w:wordWrap/>
                    <w:overflowPunct/>
                    <w:topLinePunct w:val="0"/>
                    <w:autoSpaceDE/>
                    <w:autoSpaceDN/>
                    <w:bidi w:val="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生态环境</w:t>
                  </w:r>
                </w:p>
              </w:tc>
              <w:tc>
                <w:tcPr>
                  <w:tcW w:w="2334" w:type="pct"/>
                  <w:gridSpan w:val="4"/>
                  <w:noWrap w:val="0"/>
                  <w:vAlign w:val="center"/>
                </w:tcPr>
                <w:p>
                  <w:pPr>
                    <w:keepNext w:val="0"/>
                    <w:keepLines w:val="0"/>
                    <w:pageBreakBefore w:val="0"/>
                    <w:widowControl w:val="0"/>
                    <w:kinsoku/>
                    <w:wordWrap/>
                    <w:overflowPunct/>
                    <w:topLinePunct w:val="0"/>
                    <w:autoSpaceDE/>
                    <w:autoSpaceDN/>
                    <w:bidi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工程施工期间直接影响的区域和间接影响的区域</w:t>
                  </w:r>
                </w:p>
              </w:tc>
              <w:tc>
                <w:tcPr>
                  <w:tcW w:w="882" w:type="pct"/>
                  <w:noWrap w:val="0"/>
                  <w:vAlign w:val="center"/>
                </w:tcPr>
                <w:p>
                  <w:pPr>
                    <w:pStyle w:val="4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施工完毕后进行植被恢复</w:t>
                  </w:r>
                </w:p>
              </w:tc>
              <w:tc>
                <w:tcPr>
                  <w:tcW w:w="464" w:type="pct"/>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51" w:type="pct"/>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adjustRightInd w:val="0"/>
              <w:snapToGrid w:val="0"/>
              <w:jc w:val="both"/>
              <w:rPr>
                <w:rFonts w:ascii="宋体" w:hAnsi="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污染</w:t>
            </w:r>
          </w:p>
          <w:p>
            <w:pPr>
              <w:adjustRightInd w:val="0"/>
              <w:snapToGrid w:val="0"/>
              <w:jc w:val="center"/>
              <w:rPr>
                <w:rFonts w:hint="eastAsia" w:ascii="宋体" w:hAnsi="宋体" w:cs="宋体"/>
                <w:b/>
                <w:kern w:val="0"/>
                <w:szCs w:val="21"/>
              </w:rPr>
            </w:pPr>
            <w:r>
              <w:rPr>
                <w:rFonts w:hint="eastAsia" w:ascii="宋体" w:hAnsi="宋体" w:cs="宋体"/>
                <w:b/>
                <w:kern w:val="0"/>
                <w:szCs w:val="21"/>
              </w:rPr>
              <w:t>物排</w:t>
            </w:r>
          </w:p>
          <w:p>
            <w:pPr>
              <w:adjustRightInd w:val="0"/>
              <w:snapToGrid w:val="0"/>
              <w:jc w:val="center"/>
              <w:rPr>
                <w:rFonts w:hint="eastAsia" w:ascii="宋体" w:hAnsi="宋体" w:cs="宋体"/>
                <w:b/>
                <w:kern w:val="0"/>
                <w:szCs w:val="21"/>
              </w:rPr>
            </w:pPr>
            <w:r>
              <w:rPr>
                <w:rFonts w:hint="eastAsia" w:ascii="宋体" w:hAnsi="宋体" w:cs="宋体"/>
                <w:b/>
                <w:kern w:val="0"/>
                <w:szCs w:val="21"/>
              </w:rPr>
              <w:t>放控</w:t>
            </w:r>
          </w:p>
          <w:p>
            <w:pPr>
              <w:adjustRightInd w:val="0"/>
              <w:snapToGrid w:val="0"/>
              <w:jc w:val="center"/>
              <w:rPr>
                <w:rFonts w:hint="eastAsia" w:ascii="宋体" w:hAnsi="宋体" w:cs="宋体"/>
                <w:b/>
                <w:kern w:val="0"/>
                <w:szCs w:val="21"/>
              </w:rPr>
            </w:pPr>
            <w:r>
              <w:rPr>
                <w:rFonts w:hint="eastAsia" w:ascii="宋体" w:hAnsi="宋体" w:cs="宋体"/>
                <w:b/>
                <w:kern w:val="0"/>
                <w:szCs w:val="21"/>
              </w:rPr>
              <w:t>制标</w:t>
            </w:r>
          </w:p>
          <w:p>
            <w:pPr>
              <w:adjustRightInd w:val="0"/>
              <w:snapToGrid w:val="0"/>
              <w:jc w:val="center"/>
              <w:rPr>
                <w:rFonts w:ascii="宋体" w:hAnsi="宋体" w:cs="宋体"/>
                <w:kern w:val="0"/>
                <w:szCs w:val="21"/>
              </w:rPr>
            </w:pPr>
            <w:r>
              <w:rPr>
                <w:rFonts w:hint="eastAsia" w:ascii="宋体" w:hAnsi="宋体" w:cs="宋体"/>
                <w:b/>
                <w:kern w:val="0"/>
                <w:szCs w:val="21"/>
              </w:rPr>
              <w:t>准</w:t>
            </w:r>
          </w:p>
        </w:tc>
        <w:tc>
          <w:tcPr>
            <w:tcW w:w="81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sz w:val="24"/>
              </w:rPr>
            </w:pPr>
            <w:r>
              <w:rPr>
                <w:rFonts w:hint="eastAsia" w:ascii="宋体" w:hAnsi="宋体"/>
                <w:kern w:val="0"/>
                <w:sz w:val="24"/>
              </w:rPr>
              <w:t>本项目无废水外排，员工生活污水经化粪池处理后</w:t>
            </w:r>
            <w:r>
              <w:rPr>
                <w:rFonts w:hint="eastAsia" w:ascii="宋体" w:hAnsi="宋体"/>
                <w:kern w:val="0"/>
                <w:sz w:val="24"/>
                <w:lang w:val="en-US" w:eastAsia="zh-CN"/>
              </w:rPr>
              <w:t>由罐车运至石溪乡镇污水处理站处置</w:t>
            </w:r>
            <w:r>
              <w:rPr>
                <w:rFonts w:hint="eastAsia" w:ascii="宋体" w:hAnsi="宋体"/>
                <w:kern w:val="0"/>
                <w:sz w:val="24"/>
                <w:lang w:eastAsia="zh-CN"/>
              </w:rPr>
              <w:t>，</w:t>
            </w:r>
            <w:r>
              <w:rPr>
                <w:rFonts w:hint="eastAsia" w:ascii="宋体" w:hAnsi="宋体"/>
                <w:kern w:val="0"/>
                <w:sz w:val="24"/>
                <w:lang w:val="en-US" w:eastAsia="zh-CN"/>
              </w:rPr>
              <w:t>不外排</w:t>
            </w:r>
            <w:r>
              <w:rPr>
                <w:rFonts w:hint="eastAsia" w:ascii="宋体" w:hAnsi="宋体" w:cs="宋体"/>
                <w:bCs/>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2、噪声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建筑施工噪声执行国家《建筑施工场界环境噪声排放标准》（GB12523-2011）相关规定；营运期厂界噪声执行《工业企业厂界环境噪声排放标准》（GB12348-2008）中的</w:t>
            </w:r>
            <w:r>
              <w:rPr>
                <w:rFonts w:hint="eastAsia" w:cs="Times New Roman"/>
                <w:sz w:val="24"/>
                <w:szCs w:val="24"/>
                <w:lang w:val="en-US" w:eastAsia="zh-CN"/>
              </w:rPr>
              <w:t>2</w:t>
            </w:r>
            <w:r>
              <w:rPr>
                <w:rFonts w:hint="default" w:ascii="Times New Roman" w:hAnsi="Times New Roman" w:eastAsia="宋体" w:cs="Times New Roman"/>
                <w:sz w:val="24"/>
                <w:szCs w:val="24"/>
              </w:rPr>
              <w:t>类标准。具体标准限值见表</w:t>
            </w:r>
            <w:r>
              <w:rPr>
                <w:rFonts w:hint="eastAsia" w:cs="Times New Roman"/>
                <w:sz w:val="24"/>
                <w:szCs w:val="24"/>
                <w:lang w:val="en-US" w:eastAsia="zh-CN"/>
              </w:rPr>
              <w:t>3</w:t>
            </w:r>
            <w:r>
              <w:rPr>
                <w:rFonts w:hint="default" w:ascii="Times New Roman" w:hAnsi="Times New Roman" w:eastAsia="宋体" w:cs="Times New Roman"/>
                <w:sz w:val="24"/>
                <w:szCs w:val="24"/>
              </w:rPr>
              <w:t>-</w:t>
            </w:r>
            <w:r>
              <w:rPr>
                <w:rFonts w:hint="eastAsia" w:cs="Times New Roman"/>
                <w:sz w:val="24"/>
                <w:szCs w:val="24"/>
                <w:lang w:val="en-US" w:eastAsia="zh-CN"/>
              </w:rPr>
              <w:t>9</w:t>
            </w:r>
            <w:r>
              <w:rPr>
                <w:rFonts w:hint="default" w:ascii="Times New Roman" w:hAnsi="Times New Roman" w:eastAsia="宋体" w:cs="Times New Roman"/>
                <w:sz w:val="24"/>
                <w:szCs w:val="24"/>
              </w:rPr>
              <w:t>、表</w:t>
            </w:r>
            <w:r>
              <w:rPr>
                <w:rFonts w:hint="eastAsia" w:cs="Times New Roman"/>
                <w:sz w:val="24"/>
                <w:szCs w:val="24"/>
                <w:lang w:val="en-US" w:eastAsia="zh-CN"/>
              </w:rPr>
              <w:t>3</w:t>
            </w:r>
            <w:r>
              <w:rPr>
                <w:rFonts w:hint="default" w:ascii="Times New Roman" w:hAnsi="Times New Roman" w:eastAsia="宋体" w:cs="Times New Roman"/>
                <w:sz w:val="24"/>
                <w:szCs w:val="24"/>
              </w:rPr>
              <w:t>-</w:t>
            </w:r>
            <w:r>
              <w:rPr>
                <w:rFonts w:hint="eastAsia" w:cs="Times New Roman"/>
                <w:sz w:val="24"/>
                <w:szCs w:val="24"/>
                <w:lang w:val="en-US" w:eastAsia="zh-CN"/>
              </w:rPr>
              <w:t>10</w:t>
            </w:r>
            <w:r>
              <w:rPr>
                <w:rFonts w:hint="default" w:ascii="Times New Roman" w:hAnsi="Times New Roman" w:eastAsia="宋体" w:cs="Times New Roman"/>
                <w:sz w:val="24"/>
                <w:szCs w:val="24"/>
              </w:rPr>
              <w:t>。</w:t>
            </w:r>
          </w:p>
          <w:p>
            <w:pPr>
              <w:ind w:firstLine="826" w:firstLineChars="392"/>
              <w:rPr>
                <w:rFonts w:hint="default" w:ascii="Times New Roman" w:hAnsi="Times New Roman" w:eastAsia="宋体" w:cs="Times New Roman"/>
                <w:b/>
                <w:szCs w:val="21"/>
              </w:rPr>
            </w:pPr>
            <w:r>
              <w:rPr>
                <w:rFonts w:hint="default" w:ascii="Times New Roman" w:hAnsi="Times New Roman" w:eastAsia="宋体" w:cs="Times New Roman"/>
                <w:b/>
                <w:szCs w:val="21"/>
              </w:rPr>
              <w:t>表</w:t>
            </w:r>
            <w:r>
              <w:rPr>
                <w:rFonts w:hint="eastAsia" w:cs="Times New Roman"/>
                <w:b/>
                <w:szCs w:val="21"/>
                <w:lang w:val="en-US" w:eastAsia="zh-CN"/>
              </w:rPr>
              <w:t>3</w:t>
            </w:r>
            <w:r>
              <w:rPr>
                <w:rFonts w:hint="default" w:ascii="Times New Roman" w:hAnsi="Times New Roman" w:eastAsia="宋体" w:cs="Times New Roman"/>
                <w:b/>
                <w:szCs w:val="21"/>
              </w:rPr>
              <w:t>-</w:t>
            </w:r>
            <w:r>
              <w:rPr>
                <w:rFonts w:hint="eastAsia" w:cs="Times New Roman"/>
                <w:b/>
                <w:szCs w:val="21"/>
                <w:lang w:val="en-US" w:eastAsia="zh-CN"/>
              </w:rPr>
              <w:t>9</w:t>
            </w:r>
            <w:r>
              <w:rPr>
                <w:rFonts w:hint="default" w:ascii="Times New Roman" w:hAnsi="Times New Roman" w:eastAsia="宋体" w:cs="Times New Roman"/>
                <w:b/>
                <w:szCs w:val="21"/>
              </w:rPr>
              <w:t xml:space="preserve"> </w:t>
            </w:r>
            <w:r>
              <w:rPr>
                <w:rFonts w:hint="eastAsia" w:ascii="Times New Roman" w:hAnsi="Times New Roman" w:eastAsia="宋体" w:cs="Times New Roman"/>
                <w:b/>
                <w:szCs w:val="21"/>
                <w:lang w:val="en-US" w:eastAsia="zh-CN"/>
              </w:rPr>
              <w:t xml:space="preserve"> </w:t>
            </w:r>
            <w:r>
              <w:rPr>
                <w:rFonts w:hint="default" w:ascii="Times New Roman" w:hAnsi="Times New Roman" w:eastAsia="宋体" w:cs="Times New Roman"/>
                <w:b/>
                <w:szCs w:val="21"/>
              </w:rPr>
              <w:t>建筑施工场界环境噪声排放标准   声效等级：Leq[dB(A)]</w:t>
            </w:r>
          </w:p>
          <w:tbl>
            <w:tblPr>
              <w:tblStyle w:val="1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984"/>
              <w:gridCol w:w="39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05" w:hRule="atLeast"/>
                <w:jc w:val="center"/>
              </w:trPr>
              <w:tc>
                <w:tcPr>
                  <w:tcW w:w="5000" w:type="pct"/>
                  <w:gridSpan w:val="2"/>
                  <w:tcBorders>
                    <w:top w:val="single" w:color="auto" w:sz="12" w:space="0"/>
                    <w:left w:val="nil"/>
                    <w:bottom w:val="single" w:color="auto" w:sz="4" w:space="0"/>
                    <w:right w:val="nil"/>
                  </w:tcBorders>
                  <w:noWrap w:val="0"/>
                  <w:vAlign w:val="center"/>
                </w:tcPr>
                <w:p>
                  <w:pPr>
                    <w:pStyle w:val="43"/>
                    <w:rPr>
                      <w:rFonts w:hint="default" w:ascii="Times New Roman" w:hAnsi="Times New Roman" w:eastAsia="宋体" w:cs="Times New Roman"/>
                    </w:rPr>
                  </w:pPr>
                  <w:r>
                    <w:rPr>
                      <w:rFonts w:hint="default" w:ascii="Times New Roman" w:hAnsi="Times New Roman" w:eastAsia="宋体" w:cs="Times New Roman"/>
                    </w:rPr>
                    <w:t>噪声限值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0" w:hRule="atLeast"/>
                <w:jc w:val="center"/>
              </w:trPr>
              <w:tc>
                <w:tcPr>
                  <w:tcW w:w="2500" w:type="pct"/>
                  <w:tcBorders>
                    <w:top w:val="single" w:color="auto" w:sz="4" w:space="0"/>
                    <w:left w:val="nil"/>
                  </w:tcBorders>
                  <w:noWrap w:val="0"/>
                  <w:vAlign w:val="center"/>
                </w:tcPr>
                <w:p>
                  <w:pPr>
                    <w:pStyle w:val="43"/>
                    <w:rPr>
                      <w:rFonts w:hint="default" w:ascii="Times New Roman" w:hAnsi="Times New Roman" w:eastAsia="宋体" w:cs="Times New Roman"/>
                    </w:rPr>
                  </w:pPr>
                  <w:r>
                    <w:rPr>
                      <w:rFonts w:hint="default" w:ascii="Times New Roman" w:hAnsi="Times New Roman" w:eastAsia="宋体" w:cs="Times New Roman"/>
                    </w:rPr>
                    <w:t>昼间</w:t>
                  </w:r>
                </w:p>
              </w:tc>
              <w:tc>
                <w:tcPr>
                  <w:tcW w:w="2500" w:type="pct"/>
                  <w:tcBorders>
                    <w:top w:val="single" w:color="auto" w:sz="4" w:space="0"/>
                    <w:right w:val="nil"/>
                  </w:tcBorders>
                  <w:noWrap w:val="0"/>
                  <w:vAlign w:val="center"/>
                </w:tcPr>
                <w:p>
                  <w:pPr>
                    <w:pStyle w:val="43"/>
                    <w:rPr>
                      <w:rFonts w:hint="default" w:ascii="Times New Roman" w:hAnsi="Times New Roman" w:eastAsia="宋体" w:cs="Times New Roman"/>
                    </w:rPr>
                  </w:pPr>
                  <w:r>
                    <w:rPr>
                      <w:rFonts w:hint="default" w:ascii="Times New Roman" w:hAnsi="Times New Roman" w:eastAsia="宋体" w:cs="Times New Roman"/>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 w:hRule="atLeast"/>
                <w:jc w:val="center"/>
              </w:trPr>
              <w:tc>
                <w:tcPr>
                  <w:tcW w:w="2500" w:type="pct"/>
                  <w:tcBorders>
                    <w:left w:val="nil"/>
                    <w:bottom w:val="single" w:color="auto" w:sz="12" w:space="0"/>
                  </w:tcBorders>
                  <w:noWrap w:val="0"/>
                  <w:vAlign w:val="center"/>
                </w:tcPr>
                <w:p>
                  <w:pPr>
                    <w:pStyle w:val="43"/>
                    <w:rPr>
                      <w:rFonts w:hint="default" w:ascii="Times New Roman" w:hAnsi="Times New Roman" w:eastAsia="宋体" w:cs="Times New Roman"/>
                    </w:rPr>
                  </w:pPr>
                  <w:r>
                    <w:rPr>
                      <w:rFonts w:hint="default" w:ascii="Times New Roman" w:hAnsi="Times New Roman" w:eastAsia="宋体" w:cs="Times New Roman"/>
                    </w:rPr>
                    <w:t>≤70</w:t>
                  </w:r>
                </w:p>
              </w:tc>
              <w:tc>
                <w:tcPr>
                  <w:tcW w:w="2500" w:type="pct"/>
                  <w:tcBorders>
                    <w:bottom w:val="single" w:color="auto" w:sz="12" w:space="0"/>
                    <w:right w:val="nil"/>
                  </w:tcBorders>
                  <w:noWrap w:val="0"/>
                  <w:vAlign w:val="center"/>
                </w:tcPr>
                <w:p>
                  <w:pPr>
                    <w:pStyle w:val="43"/>
                    <w:rPr>
                      <w:rFonts w:hint="default" w:ascii="Times New Roman" w:hAnsi="Times New Roman" w:eastAsia="宋体" w:cs="Times New Roman"/>
                    </w:rPr>
                  </w:pPr>
                  <w:r>
                    <w:rPr>
                      <w:rFonts w:hint="default" w:ascii="Times New Roman" w:hAnsi="Times New Roman" w:eastAsia="宋体" w:cs="Times New Roman"/>
                    </w:rPr>
                    <w:t>≤55</w:t>
                  </w:r>
                </w:p>
              </w:tc>
            </w:tr>
          </w:tbl>
          <w:p>
            <w:pPr>
              <w:jc w:val="center"/>
              <w:rPr>
                <w:rFonts w:hint="default" w:ascii="Times New Roman" w:hAnsi="Times New Roman" w:eastAsia="宋体" w:cs="Times New Roman"/>
                <w:b/>
                <w:szCs w:val="21"/>
              </w:rPr>
            </w:pP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szCs w:val="21"/>
              </w:rPr>
              <w:t>表</w:t>
            </w:r>
            <w:r>
              <w:rPr>
                <w:rFonts w:hint="eastAsia" w:cs="Times New Roman"/>
                <w:b/>
                <w:szCs w:val="21"/>
                <w:lang w:val="en-US" w:eastAsia="zh-CN"/>
              </w:rPr>
              <w:t>3</w:t>
            </w:r>
            <w:r>
              <w:rPr>
                <w:rFonts w:hint="default" w:ascii="Times New Roman" w:hAnsi="Times New Roman" w:eastAsia="宋体" w:cs="Times New Roman"/>
                <w:b/>
                <w:szCs w:val="21"/>
              </w:rPr>
              <w:t xml:space="preserve">- </w:t>
            </w:r>
            <w:r>
              <w:rPr>
                <w:rFonts w:hint="eastAsia" w:cs="Times New Roman"/>
                <w:b/>
                <w:szCs w:val="21"/>
                <w:lang w:val="en-US" w:eastAsia="zh-CN"/>
              </w:rPr>
              <w:t>10</w:t>
            </w:r>
            <w:r>
              <w:rPr>
                <w:rFonts w:hint="default" w:ascii="Times New Roman" w:hAnsi="Times New Roman" w:eastAsia="宋体" w:cs="Times New Roman"/>
                <w:b/>
                <w:szCs w:val="21"/>
              </w:rPr>
              <w:t xml:space="preserve">  工业企业厂界环境噪声排放限值    单位：dB(A)</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2"/>
              <w:gridCol w:w="2142"/>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324" w:type="pct"/>
                  <w:tcBorders>
                    <w:top w:val="single" w:color="auto" w:sz="12" w:space="0"/>
                    <w:left w:val="nil"/>
                    <w:tl2br w:val="single" w:color="auto" w:sz="4" w:space="0"/>
                  </w:tcBorders>
                  <w:noWrap w:val="0"/>
                  <w:vAlign w:val="center"/>
                </w:tcPr>
                <w:p>
                  <w:pPr>
                    <w:adjustRightInd w:val="0"/>
                    <w:snapToGrid w:val="0"/>
                    <w:ind w:firstLine="480"/>
                    <w:jc w:val="center"/>
                    <w:rPr>
                      <w:rFonts w:hint="default" w:ascii="Times New Roman" w:hAnsi="Times New Roman" w:eastAsia="宋体" w:cs="Times New Roman"/>
                      <w:szCs w:val="21"/>
                    </w:rPr>
                  </w:pPr>
                  <w:r>
                    <w:rPr>
                      <w:rFonts w:hint="default" w:ascii="Times New Roman" w:hAnsi="Times New Roman" w:eastAsia="宋体" w:cs="Times New Roman"/>
                      <w:szCs w:val="21"/>
                    </w:rPr>
                    <w:t xml:space="preserve">     时段</w:t>
                  </w:r>
                </w:p>
                <w:p>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t>厂界外声环境功能区类别</w:t>
                  </w:r>
                </w:p>
              </w:tc>
              <w:tc>
                <w:tcPr>
                  <w:tcW w:w="1345" w:type="pct"/>
                  <w:tcBorders>
                    <w:top w:val="single" w:color="auto" w:sz="12" w:space="0"/>
                  </w:tcBorders>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331" w:type="pct"/>
                  <w:tcBorders>
                    <w:top w:val="single" w:color="auto" w:sz="12" w:space="0"/>
                    <w:right w:val="nil"/>
                  </w:tcBorders>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4" w:type="pct"/>
                  <w:tcBorders>
                    <w:left w:val="nil"/>
                    <w:bottom w:val="single" w:color="auto" w:sz="12" w:space="0"/>
                  </w:tcBorders>
                  <w:noWrap w:val="0"/>
                  <w:vAlign w:val="center"/>
                </w:tcPr>
                <w:p>
                  <w:pPr>
                    <w:adjustRightInd w:val="0"/>
                    <w:snapToGrid w:val="0"/>
                    <w:jc w:val="center"/>
                    <w:rPr>
                      <w:rFonts w:hint="default" w:ascii="Times New Roman" w:hAnsi="Times New Roman" w:eastAsia="宋体" w:cs="Times New Roman"/>
                      <w:szCs w:val="21"/>
                    </w:rPr>
                  </w:pPr>
                  <w:r>
                    <w:rPr>
                      <w:rFonts w:hint="eastAsia" w:cs="Times New Roman"/>
                      <w:szCs w:val="21"/>
                      <w:lang w:val="en-US" w:eastAsia="zh-CN"/>
                    </w:rPr>
                    <w:t>2</w:t>
                  </w:r>
                  <w:r>
                    <w:rPr>
                      <w:rFonts w:hint="default" w:ascii="Times New Roman" w:hAnsi="Times New Roman" w:eastAsia="宋体" w:cs="Times New Roman"/>
                      <w:szCs w:val="21"/>
                    </w:rPr>
                    <w:t>类</w:t>
                  </w:r>
                </w:p>
              </w:tc>
              <w:tc>
                <w:tcPr>
                  <w:tcW w:w="1345" w:type="pct"/>
                  <w:tcBorders>
                    <w:bottom w:val="single" w:color="auto" w:sz="12" w:space="0"/>
                  </w:tcBorders>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6</w:t>
                  </w:r>
                  <w:r>
                    <w:rPr>
                      <w:rFonts w:hint="eastAsia" w:cs="Times New Roman"/>
                      <w:szCs w:val="21"/>
                      <w:lang w:val="en-US" w:eastAsia="zh-CN"/>
                    </w:rPr>
                    <w:t>0</w:t>
                  </w:r>
                </w:p>
              </w:tc>
              <w:tc>
                <w:tcPr>
                  <w:tcW w:w="1331" w:type="pct"/>
                  <w:tcBorders>
                    <w:bottom w:val="single" w:color="auto" w:sz="12" w:space="0"/>
                    <w:right w:val="nil"/>
                  </w:tcBorders>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5</w:t>
                  </w:r>
                  <w:r>
                    <w:rPr>
                      <w:rFonts w:hint="eastAsia" w:cs="Times New Roman"/>
                      <w:szCs w:val="21"/>
                      <w:lang w:val="en-US" w:eastAsia="zh-CN"/>
                    </w:rPr>
                    <w:t>0</w:t>
                  </w:r>
                </w:p>
              </w:tc>
            </w:tr>
          </w:tbl>
          <w:p>
            <w:pPr>
              <w:spacing w:line="500" w:lineRule="exact"/>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3、废气</w:t>
            </w:r>
          </w:p>
          <w:p>
            <w:pPr>
              <w:spacing w:line="360" w:lineRule="auto"/>
              <w:ind w:firstLine="482" w:firstLineChars="200"/>
              <w:rPr>
                <w:rFonts w:hint="default" w:ascii="Times New Roman" w:hAnsi="Times New Roman" w:eastAsia="宋体" w:cs="Times New Roman"/>
                <w:b/>
                <w:bCs w:val="0"/>
                <w:color w:val="000000"/>
                <w:sz w:val="24"/>
                <w:lang w:val="en-US" w:eastAsia="zh-CN"/>
              </w:rPr>
            </w:pPr>
            <w:r>
              <w:rPr>
                <w:rFonts w:hint="eastAsia" w:cs="Times New Roman"/>
                <w:b/>
                <w:bCs w:val="0"/>
                <w:color w:val="000000"/>
                <w:sz w:val="24"/>
                <w:lang w:val="en-US" w:eastAsia="zh-CN"/>
              </w:rPr>
              <w:t>（1）</w:t>
            </w:r>
            <w:r>
              <w:rPr>
                <w:rFonts w:hint="default" w:ascii="Times New Roman" w:hAnsi="Times New Roman" w:eastAsia="宋体" w:cs="Times New Roman"/>
                <w:b/>
                <w:bCs w:val="0"/>
                <w:color w:val="000000"/>
                <w:sz w:val="24"/>
                <w:lang w:val="en-US" w:eastAsia="zh-CN"/>
              </w:rPr>
              <w:t>施工期</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bCs/>
                <w:color w:val="000000"/>
                <w:sz w:val="24"/>
                <w:lang w:val="en-US" w:eastAsia="zh-CN"/>
              </w:rPr>
              <w:t>施工期大气污染物主要为粉尘等，</w:t>
            </w:r>
            <w:r>
              <w:rPr>
                <w:rFonts w:hint="default" w:ascii="Times New Roman" w:hAnsi="Times New Roman" w:eastAsia="宋体" w:cs="Times New Roman"/>
                <w:color w:val="000000"/>
                <w:sz w:val="24"/>
                <w:lang w:val="en-US" w:eastAsia="zh-CN"/>
              </w:rPr>
              <w:t>执行《四川省施工场地扬尘排放限值》（DB51 2682-2020），见表</w:t>
            </w:r>
            <w:r>
              <w:rPr>
                <w:rFonts w:hint="eastAsia" w:cs="Times New Roman"/>
                <w:color w:val="000000"/>
                <w:sz w:val="24"/>
                <w:lang w:val="en-US" w:eastAsia="zh-CN"/>
              </w:rPr>
              <w:t>3</w:t>
            </w:r>
            <w:r>
              <w:rPr>
                <w:rFonts w:hint="default" w:ascii="Times New Roman" w:hAnsi="Times New Roman" w:eastAsia="宋体" w:cs="Times New Roman"/>
                <w:color w:val="000000"/>
                <w:sz w:val="24"/>
                <w:lang w:val="en-US" w:eastAsia="zh-CN"/>
              </w:rPr>
              <w:t>-</w:t>
            </w:r>
            <w:r>
              <w:rPr>
                <w:rFonts w:hint="eastAsia" w:cs="Times New Roman"/>
                <w:color w:val="000000"/>
                <w:sz w:val="24"/>
                <w:lang w:val="en-US" w:eastAsia="zh-CN"/>
              </w:rPr>
              <w:t>11</w:t>
            </w:r>
            <w:r>
              <w:rPr>
                <w:rFonts w:hint="default" w:ascii="Times New Roman" w:hAnsi="Times New Roman" w:eastAsia="宋体" w:cs="Times New Roman"/>
                <w:color w:val="000000"/>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表</w:t>
            </w:r>
            <w:r>
              <w:rPr>
                <w:rFonts w:hint="eastAsia" w:cs="Times New Roman"/>
                <w:b/>
                <w:kern w:val="2"/>
                <w:sz w:val="21"/>
                <w:szCs w:val="21"/>
                <w:lang w:val="en-US" w:eastAsia="zh-CN" w:bidi="ar-SA"/>
              </w:rPr>
              <w:t>3</w:t>
            </w:r>
            <w:r>
              <w:rPr>
                <w:rFonts w:hint="default"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11</w:t>
            </w:r>
            <w:r>
              <w:rPr>
                <w:rFonts w:hint="default" w:ascii="Times New Roman" w:hAnsi="Times New Roman" w:eastAsia="宋体" w:cs="Times New Roman"/>
                <w:b/>
                <w:kern w:val="2"/>
                <w:sz w:val="21"/>
                <w:szCs w:val="21"/>
                <w:lang w:val="en-US" w:eastAsia="zh-CN" w:bidi="ar-SA"/>
              </w:rPr>
              <w:t xml:space="preserve">  《四川省施工场地扬尘排放限值》（DB51 2682-2020）</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993"/>
              <w:gridCol w:w="1994"/>
              <w:gridCol w:w="1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监测项目</w:t>
                  </w:r>
                </w:p>
              </w:tc>
              <w:tc>
                <w:tcPr>
                  <w:tcW w:w="12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区域</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施工阶段</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监测点排放限值（μg/m</w:t>
                  </w:r>
                  <w:r>
                    <w:rPr>
                      <w:rFonts w:hint="default" w:ascii="Times New Roman" w:hAnsi="Times New Roman" w:eastAsia="宋体" w:cs="Times New Roman"/>
                      <w:color w:val="000000"/>
                      <w:spacing w:val="5"/>
                      <w:sz w:val="21"/>
                      <w:szCs w:val="21"/>
                      <w:vertAlign w:val="superscript"/>
                      <w:lang w:val="en-US" w:eastAsia="zh-CN"/>
                    </w:rPr>
                    <w:t>3</w:t>
                  </w:r>
                  <w:r>
                    <w:rPr>
                      <w:rFonts w:hint="default" w:ascii="Times New Roman" w:hAnsi="Times New Roman" w:eastAsia="宋体" w:cs="Times New Roman"/>
                      <w:color w:val="000000"/>
                      <w:spacing w:val="5"/>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TSP（总悬浮颗粒物）</w:t>
                  </w:r>
                </w:p>
              </w:tc>
              <w:tc>
                <w:tcPr>
                  <w:tcW w:w="12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乐山市</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拆除工程/土方开挖/土方回填阶段</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rPr>
                  </w:pPr>
                </w:p>
              </w:tc>
              <w:tc>
                <w:tcPr>
                  <w:tcW w:w="12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rPr>
                  </w:pP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其他工程阶段</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5"/>
                      <w:sz w:val="21"/>
                      <w:szCs w:val="21"/>
                      <w:lang w:val="en-US" w:eastAsia="zh-CN"/>
                    </w:rPr>
                  </w:pPr>
                  <w:r>
                    <w:rPr>
                      <w:rFonts w:hint="default" w:ascii="Times New Roman" w:hAnsi="Times New Roman" w:eastAsia="宋体" w:cs="Times New Roman"/>
                      <w:color w:val="000000"/>
                      <w:spacing w:val="5"/>
                      <w:sz w:val="21"/>
                      <w:szCs w:val="21"/>
                      <w:lang w:val="en-US" w:eastAsia="zh-CN"/>
                    </w:rPr>
                    <w:t>250</w:t>
                  </w:r>
                </w:p>
              </w:tc>
            </w:tr>
          </w:tbl>
          <w:p>
            <w:pPr>
              <w:spacing w:line="360" w:lineRule="auto"/>
              <w:ind w:firstLine="482" w:firstLineChars="200"/>
              <w:rPr>
                <w:rFonts w:hint="default" w:ascii="Times New Roman" w:hAnsi="Times New Roman" w:eastAsia="宋体" w:cs="Times New Roman"/>
                <w:b/>
                <w:sz w:val="24"/>
                <w:szCs w:val="24"/>
                <w:lang w:val="en-US" w:eastAsia="zh-CN"/>
              </w:rPr>
            </w:pPr>
            <w:r>
              <w:rPr>
                <w:rFonts w:hint="eastAsia" w:cs="Times New Roman"/>
                <w:b/>
                <w:sz w:val="24"/>
                <w:szCs w:val="24"/>
                <w:lang w:val="en-US" w:eastAsia="zh-CN"/>
              </w:rPr>
              <w:t>（2）</w:t>
            </w:r>
            <w:r>
              <w:rPr>
                <w:rFonts w:hint="default" w:ascii="Times New Roman" w:hAnsi="Times New Roman" w:eastAsia="宋体" w:cs="Times New Roman"/>
                <w:b/>
                <w:sz w:val="24"/>
                <w:szCs w:val="24"/>
                <w:lang w:val="en-US" w:eastAsia="zh-CN"/>
              </w:rPr>
              <w:t>运营期</w:t>
            </w:r>
          </w:p>
          <w:p>
            <w:pPr>
              <w:pStyle w:val="14"/>
              <w:spacing w:line="360" w:lineRule="auto"/>
              <w:ind w:left="0"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本项目大气污染物排放执行《大气污染物综合排放标准》</w:t>
            </w:r>
            <w:r>
              <w:rPr>
                <w:rFonts w:hint="default" w:ascii="Times New Roman" w:hAnsi="Times New Roman" w:cs="Times New Roman"/>
                <w:sz w:val="24"/>
              </w:rPr>
              <w:t>(GB16297-1996)中的二级标准。</w:t>
            </w:r>
          </w:p>
          <w:p>
            <w:pPr>
              <w:pStyle w:val="14"/>
              <w:spacing w:line="360" w:lineRule="auto"/>
              <w:ind w:left="0" w:firstLine="0" w:firstLineChars="0"/>
              <w:jc w:val="center"/>
              <w:rPr>
                <w:rFonts w:hint="eastAsia"/>
                <w:b/>
                <w:bCs/>
                <w:szCs w:val="21"/>
              </w:rPr>
            </w:pPr>
            <w:r>
              <w:rPr>
                <w:rFonts w:hint="eastAsia"/>
                <w:b/>
                <w:bCs/>
                <w:szCs w:val="21"/>
              </w:rPr>
              <w:t>表</w:t>
            </w:r>
            <w:r>
              <w:rPr>
                <w:rFonts w:hint="eastAsia"/>
                <w:b/>
                <w:bCs/>
                <w:szCs w:val="21"/>
                <w:lang w:val="en-US" w:eastAsia="zh-CN"/>
              </w:rPr>
              <w:t>3</w:t>
            </w:r>
            <w:r>
              <w:rPr>
                <w:rFonts w:hint="eastAsia"/>
                <w:b/>
                <w:bCs/>
                <w:szCs w:val="21"/>
              </w:rPr>
              <w:t>-</w:t>
            </w:r>
            <w:r>
              <w:rPr>
                <w:rFonts w:hint="eastAsia"/>
                <w:b/>
                <w:bCs/>
                <w:szCs w:val="21"/>
                <w:lang w:val="en-US" w:eastAsia="zh-CN"/>
              </w:rPr>
              <w:t>12</w:t>
            </w:r>
            <w:r>
              <w:rPr>
                <w:rFonts w:hint="eastAsia"/>
                <w:b/>
                <w:bCs/>
                <w:szCs w:val="21"/>
              </w:rPr>
              <w:t>《大气污染物综合排放标准》二级标准</w:t>
            </w:r>
          </w:p>
          <w:tbl>
            <w:tblPr>
              <w:tblStyle w:val="1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651"/>
              <w:gridCol w:w="1304"/>
              <w:gridCol w:w="1159"/>
              <w:gridCol w:w="1980"/>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dxa"/>
                  <w:tcBorders>
                    <w:tl2br w:val="nil"/>
                    <w:tr2bl w:val="nil"/>
                  </w:tcBorders>
                  <w:noWrap w:val="0"/>
                  <w:vAlign w:val="center"/>
                </w:tcPr>
                <w:p>
                  <w:pPr>
                    <w:jc w:val="center"/>
                    <w:rPr>
                      <w:rFonts w:hint="eastAsia"/>
                      <w:bCs/>
                    </w:rPr>
                  </w:pPr>
                  <w:r>
                    <w:rPr>
                      <w:rFonts w:hint="eastAsia"/>
                      <w:bCs/>
                    </w:rPr>
                    <w:t>污染物</w:t>
                  </w:r>
                </w:p>
              </w:tc>
              <w:tc>
                <w:tcPr>
                  <w:tcW w:w="1651" w:type="dxa"/>
                  <w:tcBorders>
                    <w:tl2br w:val="nil"/>
                    <w:tr2bl w:val="nil"/>
                  </w:tcBorders>
                  <w:noWrap w:val="0"/>
                  <w:vAlign w:val="center"/>
                </w:tcPr>
                <w:p>
                  <w:pPr>
                    <w:jc w:val="center"/>
                    <w:rPr>
                      <w:rFonts w:hint="eastAsia"/>
                      <w:bCs/>
                    </w:rPr>
                  </w:pPr>
                  <w:r>
                    <w:rPr>
                      <w:rFonts w:hint="eastAsia"/>
                      <w:bCs/>
                    </w:rPr>
                    <w:t>最高允许排放浓度(mg/m</w:t>
                  </w:r>
                  <w:r>
                    <w:rPr>
                      <w:rFonts w:hint="eastAsia"/>
                      <w:bCs/>
                      <w:vertAlign w:val="superscript"/>
                    </w:rPr>
                    <w:t>3</w:t>
                  </w:r>
                  <w:r>
                    <w:rPr>
                      <w:rFonts w:hint="eastAsia"/>
                      <w:bCs/>
                    </w:rPr>
                    <w:t>)</w:t>
                  </w:r>
                </w:p>
              </w:tc>
              <w:tc>
                <w:tcPr>
                  <w:tcW w:w="2463" w:type="dxa"/>
                  <w:gridSpan w:val="2"/>
                  <w:tcBorders>
                    <w:tl2br w:val="nil"/>
                    <w:tr2bl w:val="nil"/>
                  </w:tcBorders>
                  <w:noWrap w:val="0"/>
                  <w:vAlign w:val="center"/>
                </w:tcPr>
                <w:p>
                  <w:pPr>
                    <w:jc w:val="center"/>
                    <w:rPr>
                      <w:rFonts w:hint="eastAsia"/>
                      <w:bCs/>
                    </w:rPr>
                  </w:pPr>
                  <w:r>
                    <w:rPr>
                      <w:rFonts w:hint="eastAsia"/>
                      <w:bCs/>
                    </w:rPr>
                    <w:t>最高允许排放速率（kg/h）</w:t>
                  </w:r>
                </w:p>
              </w:tc>
              <w:tc>
                <w:tcPr>
                  <w:tcW w:w="3148" w:type="dxa"/>
                  <w:gridSpan w:val="2"/>
                  <w:tcBorders>
                    <w:tl2br w:val="nil"/>
                    <w:tr2bl w:val="nil"/>
                  </w:tcBorders>
                  <w:noWrap w:val="0"/>
                  <w:vAlign w:val="center"/>
                </w:tcPr>
                <w:p>
                  <w:pPr>
                    <w:jc w:val="center"/>
                    <w:rPr>
                      <w:rFonts w:hint="eastAsia"/>
                      <w:bCs/>
                    </w:rPr>
                  </w:pPr>
                  <w:r>
                    <w:rPr>
                      <w:rFonts w:hint="eastAsia"/>
                      <w:bCs/>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dxa"/>
                  <w:vMerge w:val="restart"/>
                  <w:tcBorders>
                    <w:tl2br w:val="nil"/>
                    <w:tr2bl w:val="nil"/>
                  </w:tcBorders>
                  <w:noWrap w:val="0"/>
                  <w:vAlign w:val="center"/>
                </w:tcPr>
                <w:p>
                  <w:pPr>
                    <w:jc w:val="center"/>
                    <w:rPr>
                      <w:rFonts w:hint="eastAsia"/>
                      <w:bCs/>
                    </w:rPr>
                  </w:pPr>
                  <w:r>
                    <w:rPr>
                      <w:rFonts w:hint="eastAsia"/>
                      <w:bCs/>
                    </w:rPr>
                    <w:t>颗粒物</w:t>
                  </w:r>
                </w:p>
              </w:tc>
              <w:tc>
                <w:tcPr>
                  <w:tcW w:w="1651" w:type="dxa"/>
                  <w:vMerge w:val="restart"/>
                  <w:tcBorders>
                    <w:tl2br w:val="nil"/>
                    <w:tr2bl w:val="nil"/>
                  </w:tcBorders>
                  <w:noWrap w:val="0"/>
                  <w:vAlign w:val="center"/>
                </w:tcPr>
                <w:p>
                  <w:pPr>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rFonts w:hint="eastAsia"/>
                      <w:bCs/>
                      <w:color w:val="000000" w:themeColor="text1"/>
                      <w:lang w:val="en-US" w:eastAsia="zh-CN"/>
                      <w14:textFill>
                        <w14:solidFill>
                          <w14:schemeClr w14:val="tx1"/>
                        </w14:solidFill>
                      </w14:textFill>
                    </w:rPr>
                    <w:t>2</w:t>
                  </w:r>
                  <w:r>
                    <w:rPr>
                      <w:rFonts w:hint="eastAsia"/>
                      <w:bCs/>
                      <w:color w:val="000000" w:themeColor="text1"/>
                      <w14:textFill>
                        <w14:solidFill>
                          <w14:schemeClr w14:val="tx1"/>
                        </w14:solidFill>
                      </w14:textFill>
                    </w:rPr>
                    <w:t>0</w:t>
                  </w:r>
                </w:p>
              </w:tc>
              <w:tc>
                <w:tcPr>
                  <w:tcW w:w="1304" w:type="dxa"/>
                  <w:tcBorders>
                    <w:tl2br w:val="nil"/>
                    <w:tr2bl w:val="nil"/>
                  </w:tcBorders>
                  <w:noWrap w:val="0"/>
                  <w:vAlign w:val="center"/>
                </w:tcPr>
                <w:p>
                  <w:pPr>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排气筒高度（m）</w:t>
                  </w:r>
                </w:p>
              </w:tc>
              <w:tc>
                <w:tcPr>
                  <w:tcW w:w="1159" w:type="dxa"/>
                  <w:tcBorders>
                    <w:tl2br w:val="nil"/>
                    <w:tr2bl w:val="nil"/>
                  </w:tcBorders>
                  <w:noWrap w:val="0"/>
                  <w:vAlign w:val="center"/>
                </w:tcPr>
                <w:p>
                  <w:pPr>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二级</w:t>
                  </w:r>
                </w:p>
              </w:tc>
              <w:tc>
                <w:tcPr>
                  <w:tcW w:w="1980" w:type="dxa"/>
                  <w:tcBorders>
                    <w:tl2br w:val="nil"/>
                    <w:tr2bl w:val="nil"/>
                  </w:tcBorders>
                  <w:noWrap w:val="0"/>
                  <w:vAlign w:val="center"/>
                </w:tcPr>
                <w:p>
                  <w:pPr>
                    <w:jc w:val="center"/>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监控点</w:t>
                  </w:r>
                </w:p>
              </w:tc>
              <w:tc>
                <w:tcPr>
                  <w:tcW w:w="1168" w:type="dxa"/>
                  <w:tcBorders>
                    <w:tl2br w:val="nil"/>
                    <w:tr2bl w:val="nil"/>
                  </w:tcBorders>
                  <w:noWrap w:val="0"/>
                  <w:vAlign w:val="center"/>
                </w:tcPr>
                <w:p>
                  <w:pPr>
                    <w:jc w:val="center"/>
                    <w:rPr>
                      <w:rFonts w:hint="eastAsia"/>
                      <w:bCs/>
                    </w:rPr>
                  </w:pPr>
                  <w:r>
                    <w:rPr>
                      <w:rFonts w:hint="eastAsia"/>
                      <w:bCs/>
                    </w:rPr>
                    <w:t>浓度(mg/m</w:t>
                  </w:r>
                  <w:r>
                    <w:rPr>
                      <w:rFonts w:hint="eastAsia"/>
                      <w:bCs/>
                      <w:vertAlign w:val="superscript"/>
                    </w:rPr>
                    <w:t>3</w:t>
                  </w:r>
                  <w:r>
                    <w:rPr>
                      <w:rFonts w:hint="eastAsia"/>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dxa"/>
                  <w:vMerge w:val="continue"/>
                  <w:tcBorders>
                    <w:tl2br w:val="nil"/>
                    <w:tr2bl w:val="nil"/>
                  </w:tcBorders>
                  <w:noWrap w:val="0"/>
                  <w:vAlign w:val="center"/>
                </w:tcPr>
                <w:p>
                  <w:pPr>
                    <w:jc w:val="center"/>
                    <w:rPr>
                      <w:bCs/>
                    </w:rPr>
                  </w:pPr>
                </w:p>
              </w:tc>
              <w:tc>
                <w:tcPr>
                  <w:tcW w:w="1651" w:type="dxa"/>
                  <w:vMerge w:val="continue"/>
                  <w:tcBorders>
                    <w:tl2br w:val="nil"/>
                    <w:tr2bl w:val="nil"/>
                  </w:tcBorders>
                  <w:noWrap w:val="0"/>
                  <w:vAlign w:val="center"/>
                </w:tcPr>
                <w:p>
                  <w:pPr>
                    <w:jc w:val="center"/>
                    <w:rPr>
                      <w:bCs/>
                      <w:color w:val="000000" w:themeColor="text1"/>
                      <w14:textFill>
                        <w14:solidFill>
                          <w14:schemeClr w14:val="tx1"/>
                        </w14:solidFill>
                      </w14:textFill>
                    </w:rPr>
                  </w:pPr>
                </w:p>
              </w:tc>
              <w:tc>
                <w:tcPr>
                  <w:tcW w:w="1304" w:type="dxa"/>
                  <w:tcBorders>
                    <w:tl2br w:val="nil"/>
                    <w:tr2bl w:val="nil"/>
                  </w:tcBorders>
                  <w:noWrap w:val="0"/>
                  <w:vAlign w:val="center"/>
                </w:tcPr>
                <w:p>
                  <w:pPr>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20</w:t>
                  </w:r>
                </w:p>
              </w:tc>
              <w:tc>
                <w:tcPr>
                  <w:tcW w:w="1159" w:type="dxa"/>
                  <w:tcBorders>
                    <w:tl2br w:val="nil"/>
                    <w:tr2bl w:val="nil"/>
                  </w:tcBorders>
                  <w:noWrap w:val="0"/>
                  <w:vAlign w:val="center"/>
                </w:tcPr>
                <w:p>
                  <w:pPr>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5.9</w:t>
                  </w:r>
                </w:p>
              </w:tc>
              <w:tc>
                <w:tcPr>
                  <w:tcW w:w="1980" w:type="dxa"/>
                  <w:tcBorders>
                    <w:tl2br w:val="nil"/>
                    <w:tr2bl w:val="nil"/>
                  </w:tcBorders>
                  <w:noWrap w:val="0"/>
                  <w:vAlign w:val="center"/>
                </w:tcPr>
                <w:p>
                  <w:pPr>
                    <w:jc w:val="center"/>
                    <w:rPr>
                      <w:rFonts w:hint="eastAsia" w:eastAsia="宋体"/>
                      <w:bCs/>
                      <w:color w:val="000000" w:themeColor="text1"/>
                      <w:lang w:eastAsia="zh-CN"/>
                      <w14:textFill>
                        <w14:solidFill>
                          <w14:schemeClr w14:val="tx1"/>
                        </w14:solidFill>
                      </w14:textFill>
                    </w:rPr>
                  </w:pPr>
                  <w:r>
                    <w:rPr>
                      <w:rFonts w:hint="eastAsia"/>
                      <w:bCs/>
                      <w:color w:val="000000" w:themeColor="text1"/>
                      <w:lang w:eastAsia="zh-CN"/>
                      <w14:textFill>
                        <w14:solidFill>
                          <w14:schemeClr w14:val="tx1"/>
                        </w14:solidFill>
                      </w14:textFill>
                    </w:rPr>
                    <w:t>周界外浓度最高点</w:t>
                  </w:r>
                </w:p>
              </w:tc>
              <w:tc>
                <w:tcPr>
                  <w:tcW w:w="1168" w:type="dxa"/>
                  <w:tcBorders>
                    <w:tl2br w:val="nil"/>
                    <w:tr2bl w:val="nil"/>
                  </w:tcBorders>
                  <w:noWrap w:val="0"/>
                  <w:vAlign w:val="center"/>
                </w:tcPr>
                <w:p>
                  <w:pPr>
                    <w:jc w:val="center"/>
                    <w:rPr>
                      <w:bCs/>
                    </w:rPr>
                  </w:pPr>
                  <w:r>
                    <w:rPr>
                      <w:rFonts w:hint="eastAsia"/>
                      <w:bCs/>
                      <w:lang w:val="en-US" w:eastAsia="zh-CN"/>
                    </w:rPr>
                    <w:t>1</w:t>
                  </w:r>
                  <w:r>
                    <w:rPr>
                      <w:rFonts w:hint="eastAsia"/>
                      <w:bCs/>
                    </w:rPr>
                    <w:t>.0</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本项目烘干</w:t>
            </w:r>
            <w:r>
              <w:rPr>
                <w:rFonts w:hint="eastAsia" w:ascii="Times New Roman" w:hAnsi="Times New Roman" w:eastAsia="宋体" w:cs="Times New Roman"/>
                <w:color w:val="000000"/>
                <w:sz w:val="24"/>
                <w:szCs w:val="24"/>
                <w:lang w:val="en-US" w:eastAsia="zh-CN"/>
              </w:rPr>
              <w:t>废气执行《四川省工业炉窑大气污染综合治理实施清单》的通知中的要求：</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000000"/>
                <w:kern w:val="2"/>
                <w:sz w:val="21"/>
                <w:szCs w:val="24"/>
                <w:lang w:val="en-US" w:eastAsia="zh-CN" w:bidi="ar-SA"/>
              </w:rPr>
            </w:pPr>
            <w:r>
              <w:rPr>
                <w:rFonts w:hint="default" w:ascii="Times New Roman" w:hAnsi="Times New Roman" w:eastAsia="宋体" w:cs="Times New Roman"/>
                <w:b/>
                <w:color w:val="000000"/>
                <w:kern w:val="2"/>
                <w:sz w:val="21"/>
                <w:szCs w:val="24"/>
                <w:lang w:val="en-US" w:eastAsia="zh-CN" w:bidi="ar-SA"/>
              </w:rPr>
              <w:t>表</w:t>
            </w:r>
            <w:r>
              <w:rPr>
                <w:rFonts w:hint="eastAsia" w:cs="Times New Roman"/>
                <w:b/>
                <w:color w:val="000000"/>
                <w:kern w:val="2"/>
                <w:sz w:val="21"/>
                <w:szCs w:val="24"/>
                <w:lang w:val="en-US" w:eastAsia="zh-CN" w:bidi="ar-SA"/>
              </w:rPr>
              <w:t>3</w:t>
            </w:r>
            <w:r>
              <w:rPr>
                <w:rFonts w:hint="default" w:ascii="Times New Roman" w:hAnsi="Times New Roman" w:eastAsia="宋体" w:cs="Times New Roman"/>
                <w:b/>
                <w:color w:val="000000"/>
                <w:kern w:val="2"/>
                <w:sz w:val="21"/>
                <w:szCs w:val="24"/>
                <w:lang w:val="en-US" w:eastAsia="zh-CN" w:bidi="ar-SA"/>
              </w:rPr>
              <w:t>-</w:t>
            </w:r>
            <w:r>
              <w:rPr>
                <w:rFonts w:hint="eastAsia" w:cs="Times New Roman"/>
                <w:b/>
                <w:color w:val="000000"/>
                <w:kern w:val="2"/>
                <w:sz w:val="21"/>
                <w:szCs w:val="24"/>
                <w:lang w:val="en-US" w:eastAsia="zh-CN" w:bidi="ar-SA"/>
              </w:rPr>
              <w:t>13</w:t>
            </w:r>
            <w:r>
              <w:rPr>
                <w:rFonts w:hint="default" w:ascii="Times New Roman" w:hAnsi="Times New Roman" w:eastAsia="宋体" w:cs="Times New Roman"/>
                <w:b/>
                <w:color w:val="000000"/>
                <w:kern w:val="2"/>
                <w:sz w:val="21"/>
                <w:szCs w:val="24"/>
                <w:lang w:val="en-US" w:eastAsia="zh-CN" w:bidi="ar-SA"/>
              </w:rPr>
              <w:t xml:space="preserve"> </w:t>
            </w:r>
            <w:r>
              <w:rPr>
                <w:rFonts w:hint="eastAsia" w:ascii="Times New Roman" w:hAnsi="Times New Roman" w:eastAsia="宋体" w:cs="Times New Roman"/>
                <w:b/>
                <w:color w:val="000000"/>
                <w:kern w:val="2"/>
                <w:sz w:val="21"/>
                <w:szCs w:val="24"/>
                <w:lang w:val="en-US" w:eastAsia="zh-CN" w:bidi="ar-SA"/>
              </w:rPr>
              <w:t xml:space="preserve">《四川省工业炉窑大气污染综合治理实施清单》中的要求 </w:t>
            </w:r>
            <w:r>
              <w:rPr>
                <w:rFonts w:hint="default" w:ascii="Times New Roman" w:hAnsi="Times New Roman" w:eastAsia="宋体" w:cs="Times New Roman"/>
                <w:b/>
                <w:color w:val="000000"/>
                <w:kern w:val="2"/>
                <w:sz w:val="21"/>
                <w:szCs w:val="24"/>
                <w:lang w:val="en-US" w:eastAsia="zh-CN" w:bidi="ar-SA"/>
              </w:rPr>
              <w:t xml:space="preserve"> 单位：mg/m</w:t>
            </w:r>
            <w:r>
              <w:rPr>
                <w:rFonts w:hint="default" w:ascii="Times New Roman" w:hAnsi="Times New Roman" w:eastAsia="宋体" w:cs="Times New Roman"/>
                <w:b/>
                <w:color w:val="000000"/>
                <w:kern w:val="2"/>
                <w:sz w:val="21"/>
                <w:szCs w:val="24"/>
                <w:vertAlign w:val="superscript"/>
                <w:lang w:val="en-US" w:eastAsia="zh-CN" w:bidi="ar-SA"/>
              </w:rPr>
              <w:t>3</w:t>
            </w:r>
          </w:p>
          <w:tbl>
            <w:tblPr>
              <w:tblStyle w:val="17"/>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02"/>
              <w:gridCol w:w="47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008" w:type="pct"/>
                  <w:tcBorders>
                    <w:tl2br w:val="nil"/>
                    <w:tr2bl w:val="nil"/>
                  </w:tcBorders>
                  <w:noWrap w:val="0"/>
                  <w:vAlign w:val="center"/>
                </w:tcPr>
                <w:p>
                  <w:pPr>
                    <w:pStyle w:val="26"/>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污染物项目</w:t>
                  </w:r>
                </w:p>
              </w:tc>
              <w:tc>
                <w:tcPr>
                  <w:tcW w:w="2991" w:type="pct"/>
                  <w:tcBorders>
                    <w:tl2br w:val="nil"/>
                    <w:tr2bl w:val="nil"/>
                  </w:tcBorders>
                  <w:noWrap w:val="0"/>
                  <w:vAlign w:val="center"/>
                </w:tcPr>
                <w:p>
                  <w:pPr>
                    <w:pStyle w:val="44"/>
                    <w:ind w:firstLine="21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008" w:type="pct"/>
                  <w:tcBorders>
                    <w:tl2br w:val="nil"/>
                    <w:tr2bl w:val="nil"/>
                  </w:tcBorders>
                  <w:noWrap w:val="0"/>
                  <w:vAlign w:val="center"/>
                </w:tcPr>
                <w:p>
                  <w:pPr>
                    <w:pStyle w:val="44"/>
                    <w:ind w:firstLine="21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颗粒物</w:t>
                  </w:r>
                </w:p>
              </w:tc>
              <w:tc>
                <w:tcPr>
                  <w:tcW w:w="2991" w:type="pct"/>
                  <w:tcBorders>
                    <w:tl2br w:val="nil"/>
                    <w:tr2bl w:val="nil"/>
                  </w:tcBorders>
                  <w:noWrap w:val="0"/>
                  <w:vAlign w:val="center"/>
                </w:tcPr>
                <w:p>
                  <w:pPr>
                    <w:pStyle w:val="44"/>
                    <w:ind w:firstLine="210"/>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008" w:type="pct"/>
                  <w:tcBorders>
                    <w:tl2br w:val="nil"/>
                    <w:tr2bl w:val="nil"/>
                  </w:tcBorders>
                  <w:noWrap w:val="0"/>
                  <w:vAlign w:val="center"/>
                </w:tcPr>
                <w:p>
                  <w:pPr>
                    <w:pStyle w:val="44"/>
                    <w:ind w:firstLine="21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二氧化硫</w:t>
                  </w:r>
                </w:p>
              </w:tc>
              <w:tc>
                <w:tcPr>
                  <w:tcW w:w="2991" w:type="pct"/>
                  <w:tcBorders>
                    <w:tl2br w:val="nil"/>
                    <w:tr2bl w:val="nil"/>
                  </w:tcBorders>
                  <w:noWrap w:val="0"/>
                  <w:vAlign w:val="center"/>
                </w:tcPr>
                <w:p>
                  <w:pPr>
                    <w:pStyle w:val="44"/>
                    <w:ind w:firstLine="210"/>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008" w:type="pct"/>
                  <w:tcBorders>
                    <w:tl2br w:val="nil"/>
                    <w:tr2bl w:val="nil"/>
                  </w:tcBorders>
                  <w:noWrap w:val="0"/>
                  <w:vAlign w:val="center"/>
                </w:tcPr>
                <w:p>
                  <w:pPr>
                    <w:pStyle w:val="44"/>
                    <w:ind w:firstLine="21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氮氧化物</w:t>
                  </w:r>
                </w:p>
              </w:tc>
              <w:tc>
                <w:tcPr>
                  <w:tcW w:w="2991" w:type="pct"/>
                  <w:tcBorders>
                    <w:tl2br w:val="nil"/>
                    <w:tr2bl w:val="nil"/>
                  </w:tcBorders>
                  <w:noWrap w:val="0"/>
                  <w:vAlign w:val="center"/>
                </w:tcPr>
                <w:p>
                  <w:pPr>
                    <w:pStyle w:val="44"/>
                    <w:ind w:firstLine="210"/>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w:t>
                  </w:r>
                  <w:r>
                    <w:rPr>
                      <w:rFonts w:hint="default" w:ascii="Times New Roman" w:hAnsi="Times New Roman" w:eastAsia="宋体" w:cs="Times New Roman"/>
                      <w:color w:val="000000"/>
                      <w:szCs w:val="21"/>
                      <w:lang w:val="en-US" w:eastAsia="zh-CN"/>
                    </w:rPr>
                    <w:t>00</w:t>
                  </w:r>
                </w:p>
              </w:tc>
            </w:tr>
          </w:tbl>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4、</w:t>
            </w:r>
            <w:r>
              <w:rPr>
                <w:rFonts w:hint="default" w:ascii="Times New Roman" w:hAnsi="Times New Roman" w:eastAsia="宋体" w:cs="Times New Roman"/>
                <w:b/>
                <w:sz w:val="24"/>
                <w:szCs w:val="24"/>
                <w:lang w:val="en-US" w:eastAsia="zh-CN"/>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kern w:val="0"/>
                <w:szCs w:val="21"/>
              </w:rPr>
            </w:pPr>
            <w:r>
              <w:rPr>
                <w:rFonts w:hint="default" w:ascii="Times New Roman" w:hAnsi="Times New Roman" w:eastAsia="宋体" w:cs="Times New Roman"/>
                <w:color w:val="000000"/>
                <w:sz w:val="24"/>
                <w:szCs w:val="24"/>
              </w:rPr>
              <w:t>一般固废执行《一般工业固体废物贮存、处置场污染控制标准》（GB18599-2001）及其修改清单，危险固废执行《危险废物贮存污染控制标准》（GB18597-2001）及其修改清单。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总量</w:t>
            </w:r>
          </w:p>
          <w:p>
            <w:pPr>
              <w:adjustRightInd w:val="0"/>
              <w:snapToGrid w:val="0"/>
              <w:jc w:val="center"/>
              <w:rPr>
                <w:rFonts w:hint="eastAsia"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控制</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指标</w:t>
            </w:r>
          </w:p>
        </w:tc>
        <w:tc>
          <w:tcPr>
            <w:tcW w:w="8190" w:type="dxa"/>
            <w:noWrap w:val="0"/>
            <w:vAlign w:val="center"/>
          </w:tcPr>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本项目生产废水循环使用不外排，生活污水经化粪池</w:t>
            </w:r>
            <w:r>
              <w:rPr>
                <w:rFonts w:hint="eastAsia" w:cs="Times New Roman"/>
                <w:color w:val="000000" w:themeColor="text1"/>
                <w:sz w:val="24"/>
                <w:szCs w:val="24"/>
                <w:lang w:val="en-US" w:eastAsia="zh-CN"/>
                <w14:textFill>
                  <w14:solidFill>
                    <w14:schemeClr w14:val="tx1"/>
                  </w14:solidFill>
                </w14:textFill>
              </w:rPr>
              <w:t>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处理后</w:t>
            </w:r>
            <w:r>
              <w:rPr>
                <w:rFonts w:hint="eastAsia" w:cs="Times New Roman"/>
                <w:color w:val="000000" w:themeColor="text1"/>
                <w:sz w:val="24"/>
                <w:szCs w:val="24"/>
                <w:lang w:val="en-US" w:eastAsia="zh-CN"/>
                <w14:textFill>
                  <w14:solidFill>
                    <w14:schemeClr w14:val="tx1"/>
                  </w14:solidFill>
                </w14:textFill>
              </w:rPr>
              <w:t>经罐车运至石溪乡镇污水处理站处置，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因此本项目不设置水污染物总量控制指标。</w:t>
            </w:r>
          </w:p>
          <w:p>
            <w:pPr>
              <w:keepNext w:val="0"/>
              <w:keepLines w:val="0"/>
              <w:pageBreakBefore w:val="0"/>
              <w:widowControl w:val="0"/>
              <w:kinsoku/>
              <w:wordWrap/>
              <w:overflowPunct/>
              <w:topLinePunct w:val="0"/>
              <w:autoSpaceDE/>
              <w:autoSpaceDN/>
              <w:bidi w:val="0"/>
              <w:spacing w:line="360" w:lineRule="auto"/>
              <w:ind w:right="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2、烘干废气产生的颗粒物、</w:t>
            </w:r>
            <w:r>
              <w:rPr>
                <w:rFonts w:hint="default" w:ascii="Times New Roman" w:hAnsi="Times New Roman" w:eastAsia="宋体" w:cs="Times New Roman"/>
                <w:color w:val="000000" w:themeColor="text1"/>
                <w:sz w:val="24"/>
                <w:szCs w:val="24"/>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是有组织排放，经过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布袋除尘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高</w:t>
            </w:r>
            <w:r>
              <w:rPr>
                <w:rFonts w:hint="eastAsia" w:cs="Times New Roman"/>
                <w:color w:val="000000" w:themeColor="text1"/>
                <w:kern w:val="2"/>
                <w:sz w:val="24"/>
                <w:szCs w:val="24"/>
                <w:lang w:val="en-US" w:eastAsia="zh-CN" w:bidi="ar-SA"/>
                <w14:textFill>
                  <w14:solidFill>
                    <w14:schemeClr w14:val="tx1"/>
                  </w14:solidFill>
                </w14:textFill>
              </w:rPr>
              <w:t>以上以上</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排气筒达标排放，排放量分别为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72</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3.87</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选粉和球磨车间</w:t>
            </w:r>
            <w:r>
              <w:rPr>
                <w:rFonts w:hint="eastAsia" w:cs="Times New Roman"/>
                <w:b w:val="0"/>
                <w:bCs w:val="0"/>
                <w:color w:val="000000" w:themeColor="text1"/>
                <w:sz w:val="24"/>
                <w:szCs w:val="24"/>
                <w:lang w:val="en-US" w:eastAsia="zh-CN"/>
                <w14:textFill>
                  <w14:solidFill>
                    <w14:schemeClr w14:val="tx1"/>
                  </w14:solidFill>
                </w14:textFill>
              </w:rPr>
              <w:t>产生的颗粒物是有组织排放12.8</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cs="Times New Roman"/>
                <w:b w:val="0"/>
                <w:bCs w:val="0"/>
                <w:color w:val="000000" w:themeColor="text1"/>
                <w:sz w:val="24"/>
                <w:szCs w:val="24"/>
                <w:lang w:val="en-US" w:eastAsia="zh-CN"/>
                <w14:textFill>
                  <w14:solidFill>
                    <w14:schemeClr w14:val="tx1"/>
                  </w14:solidFill>
                </w14:textFill>
              </w:rPr>
              <w:t>，经过布袋除尘器+20m高</w:t>
            </w:r>
            <w:r>
              <w:rPr>
                <w:rFonts w:hint="eastAsia" w:cs="Times New Roman"/>
                <w:color w:val="000000" w:themeColor="text1"/>
                <w:kern w:val="2"/>
                <w:sz w:val="24"/>
                <w:szCs w:val="24"/>
                <w:lang w:val="en-US" w:eastAsia="zh-CN" w:bidi="ar-SA"/>
                <w14:textFill>
                  <w14:solidFill>
                    <w14:schemeClr w14:val="tx1"/>
                  </w14:solidFill>
                </w14:textFill>
              </w:rPr>
              <w:t>以上</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排气筒</w:t>
            </w:r>
            <w:r>
              <w:rPr>
                <w:rFonts w:hint="eastAsia" w:cs="Times New Roman"/>
                <w:b w:val="0"/>
                <w:bCs w:val="0"/>
                <w:color w:val="000000" w:themeColor="text1"/>
                <w:sz w:val="24"/>
                <w:szCs w:val="24"/>
                <w:lang w:val="en-US" w:eastAsia="zh-CN"/>
                <w14:textFill>
                  <w14:solidFill>
                    <w14:schemeClr w14:val="tx1"/>
                  </w14:solidFill>
                </w14:textFill>
              </w:rPr>
              <w:t>达标排放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大气污染物总量控制建议指标为SO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72</w:t>
            </w:r>
            <w:r>
              <w:rPr>
                <w:rFonts w:hint="default" w:ascii="Times New Roman" w:hAnsi="Times New Roman" w:eastAsia="宋体" w:cs="Times New Roman"/>
                <w:color w:val="000000" w:themeColor="text1"/>
                <w:sz w:val="24"/>
                <w:szCs w:val="24"/>
                <w14:textFill>
                  <w14:solidFill>
                    <w14:schemeClr w14:val="tx1"/>
                  </w14:solidFill>
                </w14:textFill>
              </w:rPr>
              <w:t>t/a，NO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3.87</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12.88</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spacing w:before="0" w:after="0" w:line="360" w:lineRule="auto"/>
              <w:ind w:right="0" w:firstLine="482"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本报告的污染物排放量，仅供</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乐山</w:t>
            </w:r>
            <w:r>
              <w:rPr>
                <w:rFonts w:hint="eastAsia" w:ascii="Times New Roman" w:hAnsi="Times New Roman" w:cs="Times New Roman"/>
                <w:b/>
                <w:bCs/>
                <w:color w:val="000000" w:themeColor="text1"/>
                <w:sz w:val="24"/>
                <w:szCs w:val="24"/>
                <w:lang w:val="en-US" w:eastAsia="zh-CN"/>
                <w14:textFill>
                  <w14:solidFill>
                    <w14:schemeClr w14:val="tx1"/>
                  </w14:solidFill>
                </w14:textFill>
              </w:rPr>
              <w:t>市犍为</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生态环境局</w:t>
            </w:r>
            <w:r>
              <w:rPr>
                <w:rFonts w:hint="default" w:ascii="Times New Roman" w:hAnsi="Times New Roman" w:eastAsia="宋体" w:cs="Times New Roman"/>
                <w:b/>
                <w:bCs/>
                <w:color w:val="000000" w:themeColor="text1"/>
                <w:sz w:val="24"/>
                <w:szCs w:val="24"/>
                <w14:textFill>
                  <w14:solidFill>
                    <w14:schemeClr w14:val="tx1"/>
                  </w14:solidFill>
                </w14:textFill>
              </w:rPr>
              <w:t>进行区域总量控制参考。</w:t>
            </w:r>
          </w:p>
          <w:p>
            <w:pPr>
              <w:pStyle w:val="2"/>
              <w:numPr>
                <w:ilvl w:val="0"/>
                <w:numId w:val="0"/>
              </w:numPr>
              <w:rPr>
                <w:rFonts w:hint="default"/>
                <w:color w:val="000000" w:themeColor="text1"/>
                <w:lang w:val="en-US" w:eastAsia="zh-CN"/>
                <w14:textFill>
                  <w14:solidFill>
                    <w14:schemeClr w14:val="tx1"/>
                  </w14:solidFill>
                </w14:textFill>
              </w:rPr>
            </w:pPr>
          </w:p>
        </w:tc>
      </w:tr>
    </w:tbl>
    <w:p>
      <w:pPr>
        <w:pStyle w:val="15"/>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8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6" w:type="dxa"/>
            <w:noWrap w:val="0"/>
            <w:tcMar>
              <w:left w:w="28" w:type="dxa"/>
              <w:right w:w="28" w:type="dxa"/>
            </w:tcMar>
            <w:vAlign w:val="center"/>
          </w:tcPr>
          <w:p>
            <w:pPr>
              <w:pStyle w:val="15"/>
              <w:adjustRightInd w:val="0"/>
              <w:snapToGrid w:val="0"/>
              <w:spacing w:before="0" w:beforeAutospacing="0" w:after="0" w:afterAutospacing="0"/>
              <w:jc w:val="center"/>
              <w:rPr>
                <w:rFonts w:hint="eastAsia" w:cs="宋体"/>
                <w:b/>
                <w:kern w:val="2"/>
                <w:sz w:val="21"/>
                <w:szCs w:val="21"/>
              </w:rPr>
            </w:pPr>
            <w:r>
              <w:rPr>
                <w:rFonts w:hint="eastAsia" w:cs="宋体"/>
                <w:b/>
                <w:kern w:val="2"/>
                <w:sz w:val="21"/>
                <w:szCs w:val="21"/>
              </w:rPr>
              <w:t>施工</w:t>
            </w:r>
          </w:p>
          <w:p>
            <w:pPr>
              <w:pStyle w:val="15"/>
              <w:adjustRightInd w:val="0"/>
              <w:snapToGrid w:val="0"/>
              <w:spacing w:before="0" w:beforeAutospacing="0" w:after="0" w:afterAutospacing="0"/>
              <w:jc w:val="center"/>
              <w:rPr>
                <w:rFonts w:hint="eastAsia" w:cs="宋体"/>
                <w:b/>
                <w:kern w:val="2"/>
                <w:sz w:val="21"/>
                <w:szCs w:val="21"/>
              </w:rPr>
            </w:pPr>
            <w:r>
              <w:rPr>
                <w:rFonts w:hint="eastAsia" w:cs="宋体"/>
                <w:b/>
                <w:kern w:val="2"/>
                <w:sz w:val="21"/>
                <w:szCs w:val="21"/>
              </w:rPr>
              <w:t>期环</w:t>
            </w:r>
          </w:p>
          <w:p>
            <w:pPr>
              <w:pStyle w:val="15"/>
              <w:adjustRightInd w:val="0"/>
              <w:snapToGrid w:val="0"/>
              <w:spacing w:before="0" w:beforeAutospacing="0" w:after="0" w:afterAutospacing="0"/>
              <w:jc w:val="center"/>
              <w:rPr>
                <w:rFonts w:hint="eastAsia" w:cs="宋体"/>
                <w:b/>
                <w:kern w:val="2"/>
                <w:sz w:val="21"/>
                <w:szCs w:val="21"/>
              </w:rPr>
            </w:pPr>
            <w:r>
              <w:rPr>
                <w:rFonts w:hint="eastAsia" w:cs="宋体"/>
                <w:b/>
                <w:kern w:val="2"/>
                <w:sz w:val="21"/>
                <w:szCs w:val="21"/>
              </w:rPr>
              <w:t>境保</w:t>
            </w:r>
          </w:p>
          <w:p>
            <w:pPr>
              <w:pStyle w:val="15"/>
              <w:adjustRightInd w:val="0"/>
              <w:snapToGrid w:val="0"/>
              <w:spacing w:before="0" w:beforeAutospacing="0" w:after="0" w:afterAutospacing="0"/>
              <w:jc w:val="center"/>
              <w:rPr>
                <w:rFonts w:hint="eastAsia" w:cs="宋体"/>
                <w:b/>
                <w:kern w:val="2"/>
                <w:sz w:val="21"/>
                <w:szCs w:val="21"/>
              </w:rPr>
            </w:pPr>
            <w:r>
              <w:rPr>
                <w:rFonts w:hint="eastAsia" w:cs="宋体"/>
                <w:b/>
                <w:kern w:val="2"/>
                <w:sz w:val="21"/>
                <w:szCs w:val="21"/>
              </w:rPr>
              <w:t>护措</w:t>
            </w:r>
          </w:p>
          <w:p>
            <w:pPr>
              <w:pStyle w:val="15"/>
              <w:adjustRightInd w:val="0"/>
              <w:snapToGrid w:val="0"/>
              <w:spacing w:before="0" w:beforeAutospacing="0" w:after="0" w:afterAutospacing="0"/>
              <w:jc w:val="center"/>
              <w:rPr>
                <w:rFonts w:hint="eastAsia" w:cs="宋体"/>
                <w:bCs/>
                <w:kern w:val="2"/>
                <w:sz w:val="21"/>
                <w:szCs w:val="21"/>
              </w:rPr>
            </w:pPr>
            <w:r>
              <w:rPr>
                <w:rFonts w:hint="eastAsia" w:cs="宋体"/>
                <w:b/>
                <w:kern w:val="2"/>
                <w:sz w:val="21"/>
                <w:szCs w:val="21"/>
              </w:rPr>
              <w:t>施</w:t>
            </w:r>
          </w:p>
        </w:tc>
        <w:tc>
          <w:tcPr>
            <w:tcW w:w="8162" w:type="dxa"/>
            <w:noWrap w:val="0"/>
            <w:vAlign w:val="center"/>
          </w:tcPr>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1、施工期大气污染</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（1）污染源分析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项目在施工期大气污染源主要来自以下几个方面：</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fldChar w:fldCharType="begin"/>
            </w:r>
            <w:r>
              <w:rPr>
                <w:rFonts w:hint="default" w:ascii="Times New Roman" w:hAnsi="Times New Roman" w:eastAsia="宋体" w:cs="Times New Roman"/>
                <w:snapToGrid w:val="0"/>
                <w:sz w:val="24"/>
                <w:szCs w:val="24"/>
              </w:rPr>
              <w:instrText xml:space="preserve"> = 1 \* GB3 </w:instrText>
            </w:r>
            <w:r>
              <w:rPr>
                <w:rFonts w:hint="default" w:ascii="Times New Roman" w:hAnsi="Times New Roman" w:eastAsia="宋体" w:cs="Times New Roman"/>
                <w:snapToGrid w:val="0"/>
                <w:sz w:val="24"/>
                <w:szCs w:val="24"/>
              </w:rPr>
              <w:fldChar w:fldCharType="separate"/>
            </w:r>
            <w:r>
              <w:rPr>
                <w:rFonts w:hint="default" w:ascii="Times New Roman" w:hAnsi="Times New Roman" w:eastAsia="宋体" w:cs="Times New Roman"/>
                <w:snapToGrid w:val="0"/>
                <w:sz w:val="24"/>
                <w:szCs w:val="24"/>
              </w:rPr>
              <w:t>①</w:t>
            </w:r>
            <w:r>
              <w:rPr>
                <w:rFonts w:hint="default" w:ascii="Times New Roman" w:hAnsi="Times New Roman" w:eastAsia="宋体" w:cs="Times New Roman"/>
                <w:snapToGrid w:val="0"/>
                <w:sz w:val="24"/>
                <w:szCs w:val="24"/>
              </w:rPr>
              <w:fldChar w:fldCharType="end"/>
            </w:r>
            <w:r>
              <w:rPr>
                <w:rFonts w:hint="default" w:ascii="Times New Roman" w:hAnsi="Times New Roman" w:eastAsia="宋体" w:cs="Times New Roman"/>
                <w:snapToGrid w:val="0"/>
                <w:sz w:val="24"/>
                <w:szCs w:val="24"/>
              </w:rPr>
              <w:t>厂区建设过程中场地平整、基础施工以及运输车辆装卸材料和行驶时将会产生扬尘；</w:t>
            </w:r>
            <w:r>
              <w:rPr>
                <w:rFonts w:hint="default" w:ascii="Times New Roman" w:hAnsi="Times New Roman" w:eastAsia="宋体" w:cs="Times New Roman"/>
                <w:color w:val="000000"/>
                <w:sz w:val="24"/>
                <w:szCs w:val="24"/>
              </w:rPr>
              <w:t>建筑材料的现场搬运及堆放扬尘；施工垃圾的清理及堆放扬尘；人来车往造成的现场道路扬尘；</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2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②</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施工机械设备及运输车辆排放的少量无组织废气等。</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（2）治理措施</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 1 \* GB3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①</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sz w:val="24"/>
                <w:szCs w:val="24"/>
              </w:rPr>
              <w:t>扬尘</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建设单位应要求工程施工单位制定施工期环境管理计划，加强管理，按进度、有计划地进行文明施工，必须严格按国务院印发的《打赢蓝天保卫战三年行动计划的通知》（国发[2018]22号）、四川省人民政府办公厅发布的《关于加强灰霾污染防治的通知》、</w:t>
            </w:r>
            <w:r>
              <w:rPr>
                <w:rFonts w:hint="default" w:ascii="Times New Roman" w:hAnsi="Times New Roman" w:eastAsia="宋体" w:cs="Times New Roman"/>
                <w:sz w:val="24"/>
                <w:szCs w:val="24"/>
                <w:lang w:eastAsia="zh-CN"/>
              </w:rPr>
              <w:t>《乐山市打赢蓝天保卫战实施方案》</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《乐山市扬尘污染防治条例》</w:t>
            </w:r>
            <w:r>
              <w:rPr>
                <w:rFonts w:hint="default" w:ascii="Times New Roman" w:hAnsi="Times New Roman" w:eastAsia="宋体" w:cs="Times New Roman"/>
                <w:sz w:val="24"/>
                <w:szCs w:val="24"/>
                <w:lang w:eastAsia="zh-CN"/>
              </w:rPr>
              <w:t>等</w:t>
            </w:r>
            <w:r>
              <w:rPr>
                <w:rFonts w:hint="default" w:ascii="Times New Roman" w:hAnsi="Times New Roman" w:eastAsia="宋体" w:cs="Times New Roman"/>
                <w:sz w:val="24"/>
                <w:szCs w:val="24"/>
              </w:rPr>
              <w:t>进行扬尘防治。</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2）施工现场设置围挡，封闭施工现场，以减少施工过程中扬尘飞扬现象，降低粉尘向大气中的排放。</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3）文明施工，不得随意倾倒、抛洒渣土，每天对地面洒水，并对洒落在路面的渣土尽快清除，采取洒水措施后，可有效控制扬尘；</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4）对现场运输车辆设置</w:t>
            </w:r>
            <w:r>
              <w:rPr>
                <w:rFonts w:hint="eastAsia" w:cs="Times New Roman"/>
                <w:sz w:val="24"/>
                <w:szCs w:val="24"/>
                <w:lang w:val="en-US" w:eastAsia="zh-CN"/>
              </w:rPr>
              <w:t>立式冲洗</w:t>
            </w:r>
            <w:r>
              <w:rPr>
                <w:rFonts w:hint="default" w:ascii="Times New Roman" w:hAnsi="Times New Roman" w:eastAsia="宋体" w:cs="Times New Roman"/>
                <w:sz w:val="24"/>
                <w:szCs w:val="24"/>
              </w:rPr>
              <w:t>，用清水冲洗车辆轮胎泥沙</w:t>
            </w:r>
            <w:r>
              <w:rPr>
                <w:rFonts w:hint="eastAsia" w:cs="Times New Roman"/>
                <w:sz w:val="24"/>
                <w:szCs w:val="24"/>
                <w:lang w:eastAsia="zh-CN"/>
              </w:rPr>
              <w:t>，</w:t>
            </w:r>
            <w:r>
              <w:rPr>
                <w:rFonts w:hint="eastAsia" w:cs="Times New Roman"/>
                <w:sz w:val="24"/>
                <w:szCs w:val="24"/>
                <w:lang w:val="en-US" w:eastAsia="zh-CN"/>
              </w:rPr>
              <w:t>经沉淀池沉淀后回用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5）禁止在大风天气进行开挖作业，建材、渣土临时堆放应采用篷布进行覆盖，避免起尘。</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6）根据《打赢蓝天保卫战三年行动计划的通知》（国发[2018]22号），施工工地要做到工地周边围挡、物料堆放覆盖、土方开挖湿法作业、路面硬化、出入车辆清洗、渣土车辆密闭运输“六个百分之百”。</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7）根据</w:t>
            </w:r>
            <w:r>
              <w:rPr>
                <w:rFonts w:hint="default" w:ascii="Times New Roman" w:hAnsi="Times New Roman" w:eastAsia="宋体" w:cs="Times New Roman"/>
                <w:sz w:val="24"/>
                <w:szCs w:val="24"/>
                <w:lang w:eastAsia="zh-CN"/>
              </w:rPr>
              <w:t>《乐山市打赢蓝天保卫战实施方案》</w:t>
            </w:r>
            <w:r>
              <w:rPr>
                <w:rFonts w:hint="eastAsia" w:ascii="Times New Roman" w:hAnsi="Times New Roman" w:eastAsia="宋体" w:cs="Times New Roman"/>
                <w:sz w:val="24"/>
                <w:szCs w:val="24"/>
                <w:lang w:val="en-US" w:eastAsia="zh-CN"/>
              </w:rPr>
              <w:t>和《乐山市扬尘污染防治条例》</w:t>
            </w:r>
            <w:r>
              <w:rPr>
                <w:rFonts w:hint="default" w:ascii="Times New Roman" w:hAnsi="Times New Roman" w:eastAsia="宋体" w:cs="Times New Roman"/>
                <w:sz w:val="24"/>
                <w:szCs w:val="24"/>
              </w:rPr>
              <w:t>，严格施工扬尘监管，工地出入口</w:t>
            </w:r>
            <w:r>
              <w:rPr>
                <w:rFonts w:hint="default" w:ascii="Times New Roman" w:hAnsi="Times New Roman" w:eastAsia="宋体" w:cs="Times New Roman"/>
                <w:sz w:val="24"/>
                <w:szCs w:val="24"/>
                <w:lang w:eastAsia="zh-CN"/>
              </w:rPr>
              <w:t>设置</w:t>
            </w:r>
            <w:r>
              <w:rPr>
                <w:rFonts w:hint="eastAsia" w:cs="Times New Roman"/>
                <w:sz w:val="24"/>
                <w:szCs w:val="24"/>
                <w:lang w:val="en-US" w:eastAsia="zh-CN"/>
              </w:rPr>
              <w:t>立式冲洗</w:t>
            </w:r>
            <w:r>
              <w:rPr>
                <w:rFonts w:hint="eastAsia" w:ascii="Times New Roman" w:hAnsi="Times New Roman" w:eastAsia="宋体" w:cs="Times New Roman"/>
                <w:sz w:val="24"/>
                <w:szCs w:val="24"/>
                <w:lang w:eastAsia="zh-CN"/>
              </w:rPr>
              <w:t>，出场前对车身及车轮进行清理</w:t>
            </w:r>
            <w:r>
              <w:rPr>
                <w:rFonts w:hint="default" w:ascii="Times New Roman" w:hAnsi="Times New Roman" w:eastAsia="宋体" w:cs="Times New Roman"/>
                <w:sz w:val="24"/>
                <w:szCs w:val="24"/>
              </w:rPr>
              <w:t>，车辆干净方可上路。施工现场严禁搅拌混凝土和砂浆，对裸露土方全部覆盖，对施工现场临时道路和材料堆放地实施硬化。对堆放、装卸、运输、搅拌等重点环节，采取遮盖、洒水、封闭等措施有效控制扬尘排放。垃圾、渣土、砂石等要及时清运，并采取密闭运输措施</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fldChar w:fldCharType="begin"/>
            </w:r>
            <w:r>
              <w:rPr>
                <w:rFonts w:hint="default" w:ascii="Times New Roman" w:hAnsi="Times New Roman" w:eastAsia="宋体" w:cs="Times New Roman"/>
                <w:b/>
                <w:sz w:val="24"/>
                <w:szCs w:val="24"/>
              </w:rPr>
              <w:instrText xml:space="preserve"> = 2 \* GB3 </w:instrText>
            </w:r>
            <w:r>
              <w:rPr>
                <w:rFonts w:hint="default" w:ascii="Times New Roman" w:hAnsi="Times New Roman" w:eastAsia="宋体" w:cs="Times New Roman"/>
                <w:b/>
                <w:sz w:val="24"/>
                <w:szCs w:val="24"/>
              </w:rPr>
              <w:fldChar w:fldCharType="separate"/>
            </w:r>
            <w:r>
              <w:rPr>
                <w:rFonts w:hint="default" w:ascii="Times New Roman" w:hAnsi="Times New Roman" w:eastAsia="宋体" w:cs="Times New Roman"/>
                <w:b/>
                <w:sz w:val="24"/>
                <w:szCs w:val="24"/>
              </w:rPr>
              <w:t>②</w:t>
            </w:r>
            <w:r>
              <w:rPr>
                <w:rFonts w:hint="default" w:ascii="Times New Roman" w:hAnsi="Times New Roman" w:eastAsia="宋体" w:cs="Times New Roman"/>
                <w:b/>
                <w:sz w:val="24"/>
                <w:szCs w:val="24"/>
              </w:rPr>
              <w:fldChar w:fldCharType="end"/>
            </w:r>
            <w:r>
              <w:rPr>
                <w:rFonts w:hint="default" w:ascii="Times New Roman" w:hAnsi="Times New Roman" w:eastAsia="宋体" w:cs="Times New Roman"/>
                <w:b/>
                <w:sz w:val="24"/>
                <w:szCs w:val="24"/>
              </w:rPr>
              <w:t>施工机械废气</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rPr>
              <w:t>施工期间，使用机动车运送原材料、设备和建筑机械设备的运转，会排放一定量的CO、NOx以及未完全燃烧的THC等，其特点是排放量小，且属间断性无组织排放，由于其这一特点，加之施工场地开阔，扩散条件良好，因此对其不加处理也可达到相应的排放标准。在施工期内应多加注意施工设备的维护，使其能够正常的运行，提高设备原料的利用率，以减少产生的机械废气。</w:t>
            </w: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2、施工期水污染</w:t>
            </w:r>
          </w:p>
          <w:p>
            <w:pPr>
              <w:keepNext w:val="0"/>
              <w:keepLines w:val="0"/>
              <w:pageBreakBefore w:val="0"/>
              <w:widowControl w:val="0"/>
              <w:kinsoku/>
              <w:wordWrap/>
              <w:overflowPunct/>
              <w:topLinePunct w:val="0"/>
              <w:autoSpaceDE/>
              <w:autoSpaceDN/>
              <w:bidi w:val="0"/>
              <w:spacing w:line="360" w:lineRule="auto"/>
              <w:ind w:firstLine="465"/>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（1）污染源分析</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项目施工期废水主要分为施工人员的生活污水，施工生产废水。</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①施工生产废水</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施工生产废水主要包括施工现场车辆、设备冲洗废水。该部分废水中的主要污染物为SS。污水中SS约1000mg/L。</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②施工人员生活废水</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施工人员生活污水中主要含COD</w:t>
            </w:r>
            <w:r>
              <w:rPr>
                <w:rFonts w:hint="default" w:ascii="Times New Roman" w:hAnsi="Times New Roman" w:eastAsia="宋体" w:cs="Times New Roman"/>
                <w:sz w:val="24"/>
                <w:szCs w:val="24"/>
                <w:vertAlign w:val="subscript"/>
              </w:rPr>
              <w:t>Cr</w:t>
            </w:r>
            <w:r>
              <w:rPr>
                <w:rFonts w:hint="default" w:ascii="Times New Roman" w:hAnsi="Times New Roman" w:eastAsia="宋体" w:cs="Times New Roman"/>
                <w:sz w:val="24"/>
                <w:szCs w:val="24"/>
              </w:rPr>
              <w:t>、BOD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—N、SS等。</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预计施工高峰期施工人员约有10人，不在场地内食宿。根据《四川省用水定额》，结合施工期工人用水的实际情况，施工期人员用水定额按照50L/人·天计算，用水量为0.5m³/d，排污系数取0.8，每天产生的污水量为0.4m³/d。</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（2）治理措施</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fldChar w:fldCharType="begin"/>
            </w:r>
            <w:r>
              <w:rPr>
                <w:rFonts w:hint="default" w:ascii="Times New Roman" w:hAnsi="Times New Roman" w:eastAsia="宋体" w:cs="Times New Roman"/>
                <w:b/>
                <w:sz w:val="24"/>
                <w:szCs w:val="24"/>
              </w:rPr>
              <w:instrText xml:space="preserve"> = 1 \* GB3 </w:instrText>
            </w:r>
            <w:r>
              <w:rPr>
                <w:rFonts w:hint="default" w:ascii="Times New Roman" w:hAnsi="Times New Roman" w:eastAsia="宋体" w:cs="Times New Roman"/>
                <w:b/>
                <w:sz w:val="24"/>
                <w:szCs w:val="24"/>
              </w:rPr>
              <w:fldChar w:fldCharType="separate"/>
            </w:r>
            <w:r>
              <w:rPr>
                <w:rFonts w:hint="default" w:ascii="Times New Roman" w:hAnsi="Times New Roman" w:eastAsia="宋体" w:cs="Times New Roman"/>
                <w:b/>
                <w:sz w:val="24"/>
                <w:szCs w:val="24"/>
              </w:rPr>
              <w:t>①</w:t>
            </w:r>
            <w:r>
              <w:rPr>
                <w:rFonts w:hint="default" w:ascii="Times New Roman" w:hAnsi="Times New Roman" w:eastAsia="宋体" w:cs="Times New Roman"/>
                <w:b/>
                <w:sz w:val="24"/>
                <w:szCs w:val="24"/>
              </w:rPr>
              <w:fldChar w:fldCharType="end"/>
            </w:r>
            <w:r>
              <w:rPr>
                <w:rFonts w:hint="default" w:ascii="Times New Roman" w:hAnsi="Times New Roman" w:eastAsia="宋体" w:cs="Times New Roman"/>
                <w:b/>
                <w:sz w:val="24"/>
                <w:szCs w:val="24"/>
              </w:rPr>
              <w:t>生产废水</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要求施工期修建沉淀池，施工期产生的生产废水通过沉淀后回用，可用于施工洒水、降尘，不外排。</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fldChar w:fldCharType="begin"/>
            </w:r>
            <w:r>
              <w:rPr>
                <w:rFonts w:hint="default" w:ascii="Times New Roman" w:hAnsi="Times New Roman" w:eastAsia="宋体" w:cs="Times New Roman"/>
                <w:b/>
                <w:sz w:val="24"/>
                <w:szCs w:val="24"/>
              </w:rPr>
              <w:instrText xml:space="preserve"> = 2 \* GB3 </w:instrText>
            </w:r>
            <w:r>
              <w:rPr>
                <w:rFonts w:hint="default" w:ascii="Times New Roman" w:hAnsi="Times New Roman" w:eastAsia="宋体" w:cs="Times New Roman"/>
                <w:b/>
                <w:sz w:val="24"/>
                <w:szCs w:val="24"/>
              </w:rPr>
              <w:fldChar w:fldCharType="separate"/>
            </w:r>
            <w:r>
              <w:rPr>
                <w:rFonts w:hint="default" w:ascii="Times New Roman" w:hAnsi="Times New Roman" w:eastAsia="宋体" w:cs="Times New Roman"/>
                <w:b/>
                <w:sz w:val="24"/>
                <w:szCs w:val="24"/>
              </w:rPr>
              <w:t>②</w:t>
            </w:r>
            <w:r>
              <w:rPr>
                <w:rFonts w:hint="default" w:ascii="Times New Roman" w:hAnsi="Times New Roman" w:eastAsia="宋体" w:cs="Times New Roman"/>
                <w:b/>
                <w:sz w:val="24"/>
                <w:szCs w:val="24"/>
              </w:rPr>
              <w:fldChar w:fldCharType="end"/>
            </w:r>
            <w:r>
              <w:rPr>
                <w:rFonts w:hint="default" w:ascii="Times New Roman" w:hAnsi="Times New Roman" w:eastAsia="宋体" w:cs="Times New Roman"/>
                <w:b/>
                <w:sz w:val="24"/>
                <w:szCs w:val="24"/>
              </w:rPr>
              <w:t>生活废水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施工期生活废水的处理依托周边</w:t>
            </w:r>
            <w:r>
              <w:rPr>
                <w:rFonts w:hint="eastAsia" w:ascii="Times New Roman" w:hAnsi="Times New Roman" w:eastAsia="宋体" w:cs="Times New Roman"/>
                <w:sz w:val="24"/>
                <w:szCs w:val="24"/>
                <w:lang w:val="en-US" w:eastAsia="zh-CN"/>
              </w:rPr>
              <w:t>已有</w:t>
            </w:r>
            <w:r>
              <w:rPr>
                <w:rFonts w:hint="default" w:ascii="Times New Roman" w:hAnsi="Times New Roman" w:eastAsia="宋体" w:cs="Times New Roman"/>
                <w:sz w:val="24"/>
                <w:szCs w:val="24"/>
              </w:rPr>
              <w:t>民房已建污水处理设施处理</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3、施工期噪声</w:t>
            </w:r>
          </w:p>
          <w:p>
            <w:pPr>
              <w:keepNext w:val="0"/>
              <w:keepLines w:val="0"/>
              <w:pageBreakBefore w:val="0"/>
              <w:widowControl w:val="0"/>
              <w:kinsoku/>
              <w:wordWrap/>
              <w:overflowPunct/>
              <w:topLinePunct w:val="0"/>
              <w:autoSpaceDE/>
              <w:autoSpaceDN/>
              <w:bidi w:val="0"/>
              <w:spacing w:line="360" w:lineRule="auto"/>
              <w:ind w:firstLine="465"/>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（1）污染源分析</w:t>
            </w:r>
          </w:p>
          <w:p>
            <w:pPr>
              <w:keepNext w:val="0"/>
              <w:keepLines w:val="0"/>
              <w:pageBreakBefore w:val="0"/>
              <w:widowControl w:val="0"/>
              <w:kinsoku/>
              <w:wordWrap/>
              <w:overflowPunct/>
              <w:topLinePunct w:val="0"/>
              <w:autoSpaceDE/>
              <w:autoSpaceDN/>
              <w:bidi w:val="0"/>
              <w:spacing w:line="360" w:lineRule="auto"/>
              <w:ind w:firstLine="465"/>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主要来自施工设备噪声、运输车辆产生的交通噪声。本项目施工噪声情况如下表示：</w:t>
            </w:r>
          </w:p>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4</w:t>
            </w:r>
            <w:r>
              <w:rPr>
                <w:rFonts w:hint="default" w:ascii="Times New Roman" w:hAnsi="Times New Roman" w:eastAsia="宋体" w:cs="Times New Roman"/>
                <w:b/>
                <w:bCs/>
                <w:sz w:val="21"/>
                <w:szCs w:val="21"/>
              </w:rPr>
              <w:t>-1    施工期主要噪声源状况</w:t>
            </w:r>
          </w:p>
          <w:tbl>
            <w:tblPr>
              <w:tblStyle w:val="1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16"/>
              <w:gridCol w:w="709"/>
              <w:gridCol w:w="1355"/>
              <w:gridCol w:w="1399"/>
              <w:gridCol w:w="1036"/>
              <w:gridCol w:w="1036"/>
              <w:gridCol w:w="1036"/>
              <w:gridCol w:w="9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67" w:hRule="atLeast"/>
                <w:tblHeader/>
                <w:jc w:val="center"/>
              </w:trPr>
              <w:tc>
                <w:tcPr>
                  <w:tcW w:w="596" w:type="pct"/>
                  <w:vMerge w:val="restar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噪声类型</w:t>
                  </w:r>
                </w:p>
              </w:tc>
              <w:tc>
                <w:tcPr>
                  <w:tcW w:w="416" w:type="pct"/>
                  <w:vMerge w:val="restart"/>
                  <w:tcBorders>
                    <w:right w:val="single" w:color="auto" w:sz="4" w:space="0"/>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施工阶段</w:t>
                  </w:r>
                </w:p>
              </w:tc>
              <w:tc>
                <w:tcPr>
                  <w:tcW w:w="795" w:type="pct"/>
                  <w:vMerge w:val="restart"/>
                  <w:tcBorders>
                    <w:left w:val="single" w:color="auto" w:sz="4" w:space="0"/>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声源</w:t>
                  </w:r>
                </w:p>
              </w:tc>
              <w:tc>
                <w:tcPr>
                  <w:tcW w:w="821" w:type="pct"/>
                  <w:vMerge w:val="restar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声级/dB(A)</w:t>
                  </w:r>
                </w:p>
              </w:tc>
              <w:tc>
                <w:tcPr>
                  <w:tcW w:w="2370" w:type="pct"/>
                  <w:gridSpan w:val="4"/>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场界噪声dB(A)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37" w:hRule="atLeast"/>
                <w:tblHeader/>
                <w:jc w:val="center"/>
              </w:trPr>
              <w:tc>
                <w:tcPr>
                  <w:tcW w:w="596" w:type="pct"/>
                  <w:vMerge w:val="continue"/>
                  <w:noWrap w:val="0"/>
                  <w:vAlign w:val="center"/>
                </w:tcPr>
                <w:p>
                  <w:pPr>
                    <w:jc w:val="center"/>
                    <w:rPr>
                      <w:rFonts w:hint="default" w:ascii="Times New Roman" w:hAnsi="Times New Roman" w:eastAsia="宋体" w:cs="Times New Roman"/>
                      <w:b/>
                      <w:szCs w:val="21"/>
                    </w:rPr>
                  </w:pPr>
                </w:p>
              </w:tc>
              <w:tc>
                <w:tcPr>
                  <w:tcW w:w="416" w:type="pct"/>
                  <w:vMerge w:val="continue"/>
                  <w:tcBorders>
                    <w:right w:val="single" w:color="auto" w:sz="4" w:space="0"/>
                  </w:tcBorders>
                  <w:noWrap w:val="0"/>
                  <w:vAlign w:val="center"/>
                </w:tcPr>
                <w:p>
                  <w:pPr>
                    <w:jc w:val="center"/>
                    <w:rPr>
                      <w:rFonts w:hint="default" w:ascii="Times New Roman" w:hAnsi="Times New Roman" w:eastAsia="宋体" w:cs="Times New Roman"/>
                      <w:b/>
                      <w:szCs w:val="21"/>
                    </w:rPr>
                  </w:pPr>
                </w:p>
              </w:tc>
              <w:tc>
                <w:tcPr>
                  <w:tcW w:w="795" w:type="pct"/>
                  <w:vMerge w:val="continue"/>
                  <w:tcBorders>
                    <w:left w:val="single" w:color="auto" w:sz="4" w:space="0"/>
                  </w:tcBorders>
                  <w:noWrap w:val="0"/>
                  <w:vAlign w:val="center"/>
                </w:tcPr>
                <w:p>
                  <w:pPr>
                    <w:jc w:val="center"/>
                    <w:rPr>
                      <w:rFonts w:hint="default" w:ascii="Times New Roman" w:hAnsi="Times New Roman" w:eastAsia="宋体" w:cs="Times New Roman"/>
                      <w:b/>
                      <w:szCs w:val="21"/>
                    </w:rPr>
                  </w:pPr>
                </w:p>
              </w:tc>
              <w:tc>
                <w:tcPr>
                  <w:tcW w:w="821" w:type="pct"/>
                  <w:vMerge w:val="continue"/>
                  <w:noWrap w:val="0"/>
                  <w:vAlign w:val="center"/>
                </w:tcPr>
                <w:p>
                  <w:pPr>
                    <w:jc w:val="center"/>
                    <w:rPr>
                      <w:rFonts w:hint="default" w:ascii="Times New Roman" w:hAnsi="Times New Roman" w:eastAsia="宋体" w:cs="Times New Roman"/>
                      <w:b/>
                      <w:szCs w:val="21"/>
                    </w:rPr>
                  </w:pPr>
                </w:p>
              </w:tc>
              <w:tc>
                <w:tcPr>
                  <w:tcW w:w="608"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昼间</w:t>
                  </w:r>
                </w:p>
              </w:tc>
              <w:tc>
                <w:tcPr>
                  <w:tcW w:w="608"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w:t>
                  </w:r>
                </w:p>
              </w:tc>
              <w:tc>
                <w:tcPr>
                  <w:tcW w:w="608"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夜间</w:t>
                  </w:r>
                </w:p>
              </w:tc>
              <w:tc>
                <w:tcPr>
                  <w:tcW w:w="546"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596"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设备噪声</w:t>
                  </w:r>
                </w:p>
              </w:tc>
              <w:tc>
                <w:tcPr>
                  <w:tcW w:w="416" w:type="pct"/>
                  <w:vMerge w:val="restart"/>
                  <w:tcBorders>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基础施工</w:t>
                  </w:r>
                </w:p>
              </w:tc>
              <w:tc>
                <w:tcPr>
                  <w:tcW w:w="795" w:type="pct"/>
                  <w:tcBorders>
                    <w:lef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挖土机</w:t>
                  </w:r>
                </w:p>
              </w:tc>
              <w:tc>
                <w:tcPr>
                  <w:tcW w:w="82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75～96</w:t>
                  </w:r>
                </w:p>
              </w:tc>
              <w:tc>
                <w:tcPr>
                  <w:tcW w:w="608" w:type="pc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70～85</w:t>
                  </w:r>
                </w:p>
              </w:tc>
              <w:tc>
                <w:tcPr>
                  <w:tcW w:w="608"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608" w:type="pct"/>
                  <w:vMerge w:val="restar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禁止施工</w:t>
                  </w:r>
                </w:p>
              </w:tc>
              <w:tc>
                <w:tcPr>
                  <w:tcW w:w="546"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596" w:type="pct"/>
                  <w:vMerge w:val="continue"/>
                  <w:noWrap w:val="0"/>
                  <w:vAlign w:val="center"/>
                </w:tcPr>
                <w:p>
                  <w:pPr>
                    <w:jc w:val="center"/>
                    <w:rPr>
                      <w:rFonts w:hint="default" w:ascii="Times New Roman" w:hAnsi="Times New Roman" w:eastAsia="宋体" w:cs="Times New Roman"/>
                      <w:szCs w:val="21"/>
                    </w:rPr>
                  </w:pPr>
                </w:p>
              </w:tc>
              <w:tc>
                <w:tcPr>
                  <w:tcW w:w="416" w:type="pct"/>
                  <w:vMerge w:val="continue"/>
                  <w:tcBorders>
                    <w:right w:val="single" w:color="auto" w:sz="4" w:space="0"/>
                  </w:tcBorders>
                  <w:noWrap w:val="0"/>
                  <w:vAlign w:val="center"/>
                </w:tcPr>
                <w:p>
                  <w:pPr>
                    <w:jc w:val="center"/>
                    <w:rPr>
                      <w:rFonts w:hint="default" w:ascii="Times New Roman" w:hAnsi="Times New Roman" w:eastAsia="宋体" w:cs="Times New Roman"/>
                      <w:szCs w:val="21"/>
                    </w:rPr>
                  </w:pPr>
                </w:p>
              </w:tc>
              <w:tc>
                <w:tcPr>
                  <w:tcW w:w="795" w:type="pct"/>
                  <w:tcBorders>
                    <w:lef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空压机</w:t>
                  </w:r>
                </w:p>
              </w:tc>
              <w:tc>
                <w:tcPr>
                  <w:tcW w:w="82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75~90</w:t>
                  </w:r>
                </w:p>
              </w:tc>
              <w:tc>
                <w:tcPr>
                  <w:tcW w:w="608" w:type="pc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70~80</w:t>
                  </w:r>
                </w:p>
              </w:tc>
              <w:tc>
                <w:tcPr>
                  <w:tcW w:w="608" w:type="pct"/>
                  <w:vMerge w:val="continue"/>
                  <w:noWrap w:val="0"/>
                  <w:vAlign w:val="center"/>
                </w:tcPr>
                <w:p>
                  <w:pPr>
                    <w:jc w:val="center"/>
                    <w:rPr>
                      <w:rFonts w:hint="default" w:ascii="Times New Roman" w:hAnsi="Times New Roman" w:eastAsia="宋体" w:cs="Times New Roman"/>
                      <w:szCs w:val="21"/>
                    </w:rPr>
                  </w:pPr>
                </w:p>
              </w:tc>
              <w:tc>
                <w:tcPr>
                  <w:tcW w:w="608" w:type="pct"/>
                  <w:vMerge w:val="continue"/>
                  <w:noWrap w:val="0"/>
                  <w:vAlign w:val="center"/>
                </w:tcPr>
                <w:p>
                  <w:pPr>
                    <w:ind w:left="-105" w:leftChars="-50"/>
                    <w:jc w:val="center"/>
                    <w:rPr>
                      <w:rFonts w:hint="default" w:ascii="Times New Roman" w:hAnsi="Times New Roman" w:eastAsia="宋体" w:cs="Times New Roman"/>
                      <w:szCs w:val="21"/>
                    </w:rPr>
                  </w:pPr>
                </w:p>
              </w:tc>
              <w:tc>
                <w:tcPr>
                  <w:tcW w:w="546" w:type="pct"/>
                  <w:vMerge w:val="continue"/>
                  <w:noWrap w:val="0"/>
                  <w:vAlign w:val="center"/>
                </w:tcPr>
                <w:p>
                  <w:pPr>
                    <w:jc w:val="center"/>
                    <w:rPr>
                      <w:rFonts w:hint="default"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596" w:type="pct"/>
                  <w:vMerge w:val="continue"/>
                  <w:noWrap w:val="0"/>
                  <w:vAlign w:val="center"/>
                </w:tcPr>
                <w:p>
                  <w:pPr>
                    <w:jc w:val="center"/>
                    <w:rPr>
                      <w:rFonts w:hint="default" w:ascii="Times New Roman" w:hAnsi="Times New Roman" w:eastAsia="宋体" w:cs="Times New Roman"/>
                      <w:szCs w:val="21"/>
                    </w:rPr>
                  </w:pPr>
                </w:p>
              </w:tc>
              <w:tc>
                <w:tcPr>
                  <w:tcW w:w="416" w:type="pct"/>
                  <w:vMerge w:val="continue"/>
                  <w:tcBorders>
                    <w:right w:val="single" w:color="auto" w:sz="4" w:space="0"/>
                  </w:tcBorders>
                  <w:noWrap w:val="0"/>
                  <w:vAlign w:val="center"/>
                </w:tcPr>
                <w:p>
                  <w:pPr>
                    <w:jc w:val="center"/>
                    <w:rPr>
                      <w:rFonts w:hint="default" w:ascii="Times New Roman" w:hAnsi="Times New Roman" w:eastAsia="宋体" w:cs="Times New Roman"/>
                      <w:szCs w:val="21"/>
                    </w:rPr>
                  </w:pPr>
                </w:p>
              </w:tc>
              <w:tc>
                <w:tcPr>
                  <w:tcW w:w="795" w:type="pct"/>
                  <w:tcBorders>
                    <w:lef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装载机</w:t>
                  </w:r>
                </w:p>
              </w:tc>
              <w:tc>
                <w:tcPr>
                  <w:tcW w:w="82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80~85</w:t>
                  </w:r>
                </w:p>
              </w:tc>
              <w:tc>
                <w:tcPr>
                  <w:tcW w:w="608" w:type="pc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75~80</w:t>
                  </w:r>
                </w:p>
              </w:tc>
              <w:tc>
                <w:tcPr>
                  <w:tcW w:w="608" w:type="pct"/>
                  <w:vMerge w:val="continue"/>
                  <w:noWrap w:val="0"/>
                  <w:vAlign w:val="center"/>
                </w:tcPr>
                <w:p>
                  <w:pPr>
                    <w:jc w:val="center"/>
                    <w:rPr>
                      <w:rFonts w:hint="default" w:ascii="Times New Roman" w:hAnsi="Times New Roman" w:eastAsia="宋体" w:cs="Times New Roman"/>
                      <w:szCs w:val="21"/>
                    </w:rPr>
                  </w:pPr>
                </w:p>
              </w:tc>
              <w:tc>
                <w:tcPr>
                  <w:tcW w:w="608" w:type="pct"/>
                  <w:vMerge w:val="continue"/>
                  <w:noWrap w:val="0"/>
                  <w:vAlign w:val="center"/>
                </w:tcPr>
                <w:p>
                  <w:pPr>
                    <w:ind w:left="-105" w:leftChars="-50"/>
                    <w:jc w:val="center"/>
                    <w:rPr>
                      <w:rFonts w:hint="default" w:ascii="Times New Roman" w:hAnsi="Times New Roman" w:eastAsia="宋体" w:cs="Times New Roman"/>
                      <w:szCs w:val="21"/>
                    </w:rPr>
                  </w:pPr>
                </w:p>
              </w:tc>
              <w:tc>
                <w:tcPr>
                  <w:tcW w:w="546" w:type="pct"/>
                  <w:vMerge w:val="continue"/>
                  <w:noWrap w:val="0"/>
                  <w:vAlign w:val="center"/>
                </w:tcPr>
                <w:p>
                  <w:pPr>
                    <w:jc w:val="center"/>
                    <w:rPr>
                      <w:rFonts w:hint="default"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596" w:type="pct"/>
                  <w:vMerge w:val="continue"/>
                  <w:noWrap w:val="0"/>
                  <w:vAlign w:val="center"/>
                </w:tcPr>
                <w:p>
                  <w:pPr>
                    <w:jc w:val="center"/>
                    <w:rPr>
                      <w:rFonts w:hint="default" w:ascii="Times New Roman" w:hAnsi="Times New Roman" w:eastAsia="宋体" w:cs="Times New Roman"/>
                      <w:szCs w:val="21"/>
                    </w:rPr>
                  </w:pPr>
                </w:p>
              </w:tc>
              <w:tc>
                <w:tcPr>
                  <w:tcW w:w="416" w:type="pct"/>
                  <w:vMerge w:val="continue"/>
                  <w:tcBorders>
                    <w:right w:val="single" w:color="auto" w:sz="4" w:space="0"/>
                  </w:tcBorders>
                  <w:noWrap w:val="0"/>
                  <w:vAlign w:val="center"/>
                </w:tcPr>
                <w:p>
                  <w:pPr>
                    <w:jc w:val="center"/>
                    <w:rPr>
                      <w:rFonts w:hint="default" w:ascii="Times New Roman" w:hAnsi="Times New Roman" w:eastAsia="宋体" w:cs="Times New Roman"/>
                      <w:szCs w:val="21"/>
                    </w:rPr>
                  </w:pPr>
                </w:p>
              </w:tc>
              <w:tc>
                <w:tcPr>
                  <w:tcW w:w="795" w:type="pct"/>
                  <w:tcBorders>
                    <w:lef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推土机</w:t>
                  </w:r>
                </w:p>
              </w:tc>
              <w:tc>
                <w:tcPr>
                  <w:tcW w:w="82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80~85</w:t>
                  </w:r>
                </w:p>
              </w:tc>
              <w:tc>
                <w:tcPr>
                  <w:tcW w:w="608" w:type="pc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75~80</w:t>
                  </w:r>
                </w:p>
              </w:tc>
              <w:tc>
                <w:tcPr>
                  <w:tcW w:w="608" w:type="pct"/>
                  <w:vMerge w:val="continue"/>
                  <w:noWrap w:val="0"/>
                  <w:vAlign w:val="center"/>
                </w:tcPr>
                <w:p>
                  <w:pPr>
                    <w:jc w:val="center"/>
                    <w:rPr>
                      <w:rFonts w:hint="default" w:ascii="Times New Roman" w:hAnsi="Times New Roman" w:eastAsia="宋体" w:cs="Times New Roman"/>
                      <w:szCs w:val="21"/>
                    </w:rPr>
                  </w:pPr>
                </w:p>
              </w:tc>
              <w:tc>
                <w:tcPr>
                  <w:tcW w:w="608" w:type="pct"/>
                  <w:vMerge w:val="continue"/>
                  <w:noWrap w:val="0"/>
                  <w:vAlign w:val="center"/>
                </w:tcPr>
                <w:p>
                  <w:pPr>
                    <w:ind w:left="-105" w:leftChars="-50"/>
                    <w:jc w:val="center"/>
                    <w:rPr>
                      <w:rFonts w:hint="default" w:ascii="Times New Roman" w:hAnsi="Times New Roman" w:eastAsia="宋体" w:cs="Times New Roman"/>
                      <w:szCs w:val="21"/>
                    </w:rPr>
                  </w:pPr>
                </w:p>
              </w:tc>
              <w:tc>
                <w:tcPr>
                  <w:tcW w:w="546" w:type="pct"/>
                  <w:vMerge w:val="continue"/>
                  <w:noWrap w:val="0"/>
                  <w:vAlign w:val="center"/>
                </w:tcPr>
                <w:p>
                  <w:pPr>
                    <w:jc w:val="center"/>
                    <w:rPr>
                      <w:rFonts w:hint="default"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596" w:type="pct"/>
                  <w:vMerge w:val="continue"/>
                  <w:noWrap w:val="0"/>
                  <w:vAlign w:val="center"/>
                </w:tcPr>
                <w:p>
                  <w:pPr>
                    <w:jc w:val="center"/>
                    <w:rPr>
                      <w:rFonts w:hint="default" w:ascii="Times New Roman" w:hAnsi="Times New Roman" w:eastAsia="宋体" w:cs="Times New Roman"/>
                      <w:szCs w:val="21"/>
                    </w:rPr>
                  </w:pPr>
                </w:p>
              </w:tc>
              <w:tc>
                <w:tcPr>
                  <w:tcW w:w="416" w:type="pct"/>
                  <w:vMerge w:val="restart"/>
                  <w:tcBorders>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结构主体安装施工</w:t>
                  </w:r>
                </w:p>
              </w:tc>
              <w:tc>
                <w:tcPr>
                  <w:tcW w:w="795" w:type="pct"/>
                  <w:tcBorders>
                    <w:lef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电焊机</w:t>
                  </w:r>
                </w:p>
              </w:tc>
              <w:tc>
                <w:tcPr>
                  <w:tcW w:w="82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90～95</w:t>
                  </w:r>
                </w:p>
              </w:tc>
              <w:tc>
                <w:tcPr>
                  <w:tcW w:w="608" w:type="pc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75～85</w:t>
                  </w:r>
                </w:p>
              </w:tc>
              <w:tc>
                <w:tcPr>
                  <w:tcW w:w="608" w:type="pct"/>
                  <w:vMerge w:val="continue"/>
                  <w:noWrap w:val="0"/>
                  <w:vAlign w:val="center"/>
                </w:tcPr>
                <w:p>
                  <w:pPr>
                    <w:jc w:val="center"/>
                    <w:rPr>
                      <w:rFonts w:hint="default" w:ascii="Times New Roman" w:hAnsi="Times New Roman" w:eastAsia="宋体" w:cs="Times New Roman"/>
                      <w:szCs w:val="21"/>
                    </w:rPr>
                  </w:pPr>
                </w:p>
              </w:tc>
              <w:tc>
                <w:tcPr>
                  <w:tcW w:w="608" w:type="pct"/>
                  <w:vMerge w:val="continue"/>
                  <w:noWrap w:val="0"/>
                  <w:vAlign w:val="center"/>
                </w:tcPr>
                <w:p>
                  <w:pPr>
                    <w:jc w:val="center"/>
                    <w:rPr>
                      <w:rFonts w:hint="default" w:ascii="Times New Roman" w:hAnsi="Times New Roman" w:eastAsia="宋体" w:cs="Times New Roman"/>
                      <w:szCs w:val="21"/>
                    </w:rPr>
                  </w:pPr>
                </w:p>
              </w:tc>
              <w:tc>
                <w:tcPr>
                  <w:tcW w:w="546" w:type="pct"/>
                  <w:vMerge w:val="continue"/>
                  <w:noWrap w:val="0"/>
                  <w:vAlign w:val="center"/>
                </w:tcPr>
                <w:p>
                  <w:pPr>
                    <w:jc w:val="center"/>
                    <w:rPr>
                      <w:rFonts w:hint="default"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596" w:type="pct"/>
                  <w:vMerge w:val="continue"/>
                  <w:noWrap w:val="0"/>
                  <w:vAlign w:val="center"/>
                </w:tcPr>
                <w:p>
                  <w:pPr>
                    <w:jc w:val="center"/>
                    <w:rPr>
                      <w:rFonts w:hint="default" w:ascii="Times New Roman" w:hAnsi="Times New Roman" w:eastAsia="宋体" w:cs="Times New Roman"/>
                      <w:szCs w:val="21"/>
                    </w:rPr>
                  </w:pPr>
                </w:p>
              </w:tc>
              <w:tc>
                <w:tcPr>
                  <w:tcW w:w="416" w:type="pct"/>
                  <w:vMerge w:val="continue"/>
                  <w:tcBorders>
                    <w:right w:val="single" w:color="auto" w:sz="4" w:space="0"/>
                  </w:tcBorders>
                  <w:noWrap w:val="0"/>
                  <w:vAlign w:val="center"/>
                </w:tcPr>
                <w:p>
                  <w:pPr>
                    <w:jc w:val="center"/>
                    <w:rPr>
                      <w:rFonts w:hint="default" w:ascii="Times New Roman" w:hAnsi="Times New Roman" w:eastAsia="宋体" w:cs="Times New Roman"/>
                      <w:szCs w:val="21"/>
                    </w:rPr>
                  </w:pPr>
                </w:p>
              </w:tc>
              <w:tc>
                <w:tcPr>
                  <w:tcW w:w="795" w:type="pct"/>
                  <w:tcBorders>
                    <w:lef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锯</w:t>
                  </w:r>
                </w:p>
              </w:tc>
              <w:tc>
                <w:tcPr>
                  <w:tcW w:w="82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105</w:t>
                  </w:r>
                </w:p>
              </w:tc>
              <w:tc>
                <w:tcPr>
                  <w:tcW w:w="608" w:type="pc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80～95</w:t>
                  </w:r>
                </w:p>
              </w:tc>
              <w:tc>
                <w:tcPr>
                  <w:tcW w:w="608" w:type="pct"/>
                  <w:vMerge w:val="continue"/>
                  <w:noWrap w:val="0"/>
                  <w:vAlign w:val="center"/>
                </w:tcPr>
                <w:p>
                  <w:pPr>
                    <w:jc w:val="center"/>
                    <w:rPr>
                      <w:rFonts w:hint="default" w:ascii="Times New Roman" w:hAnsi="Times New Roman" w:eastAsia="宋体" w:cs="Times New Roman"/>
                      <w:szCs w:val="21"/>
                    </w:rPr>
                  </w:pPr>
                </w:p>
              </w:tc>
              <w:tc>
                <w:tcPr>
                  <w:tcW w:w="608" w:type="pct"/>
                  <w:vMerge w:val="continue"/>
                  <w:noWrap w:val="0"/>
                  <w:vAlign w:val="center"/>
                </w:tcPr>
                <w:p>
                  <w:pPr>
                    <w:jc w:val="center"/>
                    <w:rPr>
                      <w:rFonts w:hint="default" w:ascii="Times New Roman" w:hAnsi="Times New Roman" w:eastAsia="宋体" w:cs="Times New Roman"/>
                      <w:szCs w:val="21"/>
                    </w:rPr>
                  </w:pPr>
                </w:p>
              </w:tc>
              <w:tc>
                <w:tcPr>
                  <w:tcW w:w="546" w:type="pct"/>
                  <w:vMerge w:val="continue"/>
                  <w:noWrap w:val="0"/>
                  <w:vAlign w:val="center"/>
                </w:tcPr>
                <w:p>
                  <w:pPr>
                    <w:jc w:val="center"/>
                    <w:rPr>
                      <w:rFonts w:hint="default"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596" w:type="pct"/>
                  <w:vMerge w:val="continue"/>
                  <w:noWrap w:val="0"/>
                  <w:vAlign w:val="center"/>
                </w:tcPr>
                <w:p>
                  <w:pPr>
                    <w:jc w:val="center"/>
                    <w:rPr>
                      <w:rFonts w:hint="default" w:ascii="Times New Roman" w:hAnsi="Times New Roman" w:eastAsia="宋体" w:cs="Times New Roman"/>
                      <w:szCs w:val="21"/>
                    </w:rPr>
                  </w:pPr>
                </w:p>
              </w:tc>
              <w:tc>
                <w:tcPr>
                  <w:tcW w:w="416" w:type="pct"/>
                  <w:vMerge w:val="continue"/>
                  <w:tcBorders>
                    <w:right w:val="single" w:color="auto" w:sz="4" w:space="0"/>
                  </w:tcBorders>
                  <w:noWrap w:val="0"/>
                  <w:vAlign w:val="center"/>
                </w:tcPr>
                <w:p>
                  <w:pPr>
                    <w:jc w:val="center"/>
                    <w:rPr>
                      <w:rFonts w:hint="default" w:ascii="Times New Roman" w:hAnsi="Times New Roman" w:eastAsia="宋体" w:cs="Times New Roman"/>
                      <w:szCs w:val="21"/>
                    </w:rPr>
                  </w:pPr>
                </w:p>
              </w:tc>
              <w:tc>
                <w:tcPr>
                  <w:tcW w:w="795" w:type="pct"/>
                  <w:tcBorders>
                    <w:lef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电钻</w:t>
                  </w:r>
                </w:p>
              </w:tc>
              <w:tc>
                <w:tcPr>
                  <w:tcW w:w="82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100～115</w:t>
                  </w:r>
                </w:p>
              </w:tc>
              <w:tc>
                <w:tcPr>
                  <w:tcW w:w="608" w:type="pc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80～95</w:t>
                  </w:r>
                </w:p>
              </w:tc>
              <w:tc>
                <w:tcPr>
                  <w:tcW w:w="608" w:type="pct"/>
                  <w:vMerge w:val="continue"/>
                  <w:noWrap w:val="0"/>
                  <w:vAlign w:val="center"/>
                </w:tcPr>
                <w:p>
                  <w:pPr>
                    <w:jc w:val="center"/>
                    <w:rPr>
                      <w:rFonts w:hint="default" w:ascii="Times New Roman" w:hAnsi="Times New Roman" w:eastAsia="宋体" w:cs="Times New Roman"/>
                      <w:szCs w:val="21"/>
                    </w:rPr>
                  </w:pPr>
                </w:p>
              </w:tc>
              <w:tc>
                <w:tcPr>
                  <w:tcW w:w="608" w:type="pct"/>
                  <w:vMerge w:val="continue"/>
                  <w:noWrap w:val="0"/>
                  <w:vAlign w:val="center"/>
                </w:tcPr>
                <w:p>
                  <w:pPr>
                    <w:jc w:val="center"/>
                    <w:rPr>
                      <w:rFonts w:hint="default" w:ascii="Times New Roman" w:hAnsi="Times New Roman" w:eastAsia="宋体" w:cs="Times New Roman"/>
                      <w:szCs w:val="21"/>
                    </w:rPr>
                  </w:pPr>
                </w:p>
              </w:tc>
              <w:tc>
                <w:tcPr>
                  <w:tcW w:w="546" w:type="pct"/>
                  <w:vMerge w:val="continue"/>
                  <w:noWrap w:val="0"/>
                  <w:vAlign w:val="center"/>
                </w:tcPr>
                <w:p>
                  <w:pPr>
                    <w:jc w:val="center"/>
                    <w:rPr>
                      <w:rFonts w:hint="default"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596" w:type="pct"/>
                  <w:vMerge w:val="continue"/>
                  <w:noWrap w:val="0"/>
                  <w:vAlign w:val="center"/>
                </w:tcPr>
                <w:p>
                  <w:pPr>
                    <w:jc w:val="center"/>
                    <w:rPr>
                      <w:rFonts w:hint="default" w:ascii="Times New Roman" w:hAnsi="Times New Roman" w:eastAsia="宋体" w:cs="Times New Roman"/>
                      <w:szCs w:val="21"/>
                    </w:rPr>
                  </w:pPr>
                </w:p>
              </w:tc>
              <w:tc>
                <w:tcPr>
                  <w:tcW w:w="416" w:type="pct"/>
                  <w:vMerge w:val="continue"/>
                  <w:tcBorders>
                    <w:right w:val="single" w:color="auto" w:sz="4" w:space="0"/>
                  </w:tcBorders>
                  <w:noWrap w:val="0"/>
                  <w:vAlign w:val="center"/>
                </w:tcPr>
                <w:p>
                  <w:pPr>
                    <w:jc w:val="center"/>
                    <w:rPr>
                      <w:rFonts w:hint="default" w:ascii="Times New Roman" w:hAnsi="Times New Roman" w:eastAsia="宋体" w:cs="Times New Roman"/>
                      <w:szCs w:val="21"/>
                    </w:rPr>
                  </w:pPr>
                </w:p>
              </w:tc>
              <w:tc>
                <w:tcPr>
                  <w:tcW w:w="795" w:type="pct"/>
                  <w:tcBorders>
                    <w:lef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手工钻</w:t>
                  </w:r>
                </w:p>
              </w:tc>
              <w:tc>
                <w:tcPr>
                  <w:tcW w:w="82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100～105</w:t>
                  </w:r>
                </w:p>
              </w:tc>
              <w:tc>
                <w:tcPr>
                  <w:tcW w:w="608" w:type="pct"/>
                  <w:noWrap w:val="0"/>
                  <w:vAlign w:val="center"/>
                </w:tcPr>
                <w:p>
                  <w:pPr>
                    <w:ind w:left="-105" w:leftChars="-50"/>
                    <w:jc w:val="center"/>
                    <w:rPr>
                      <w:rFonts w:hint="default" w:ascii="Times New Roman" w:hAnsi="Times New Roman" w:eastAsia="宋体" w:cs="Times New Roman"/>
                      <w:szCs w:val="21"/>
                    </w:rPr>
                  </w:pPr>
                  <w:r>
                    <w:rPr>
                      <w:rFonts w:hint="default" w:ascii="Times New Roman" w:hAnsi="Times New Roman" w:eastAsia="宋体" w:cs="Times New Roman"/>
                      <w:szCs w:val="21"/>
                    </w:rPr>
                    <w:t>80～95</w:t>
                  </w:r>
                </w:p>
              </w:tc>
              <w:tc>
                <w:tcPr>
                  <w:tcW w:w="608" w:type="pct"/>
                  <w:vMerge w:val="continue"/>
                  <w:noWrap w:val="0"/>
                  <w:vAlign w:val="center"/>
                </w:tcPr>
                <w:p>
                  <w:pPr>
                    <w:jc w:val="center"/>
                    <w:rPr>
                      <w:rFonts w:hint="default" w:ascii="Times New Roman" w:hAnsi="Times New Roman" w:eastAsia="宋体" w:cs="Times New Roman"/>
                      <w:szCs w:val="21"/>
                    </w:rPr>
                  </w:pPr>
                </w:p>
              </w:tc>
              <w:tc>
                <w:tcPr>
                  <w:tcW w:w="608" w:type="pct"/>
                  <w:vMerge w:val="continue"/>
                  <w:noWrap w:val="0"/>
                  <w:vAlign w:val="center"/>
                </w:tcPr>
                <w:p>
                  <w:pPr>
                    <w:jc w:val="center"/>
                    <w:rPr>
                      <w:rFonts w:hint="default" w:ascii="Times New Roman" w:hAnsi="Times New Roman" w:eastAsia="宋体" w:cs="Times New Roman"/>
                      <w:szCs w:val="21"/>
                    </w:rPr>
                  </w:pPr>
                </w:p>
              </w:tc>
              <w:tc>
                <w:tcPr>
                  <w:tcW w:w="546" w:type="pct"/>
                  <w:vMerge w:val="continue"/>
                  <w:noWrap w:val="0"/>
                  <w:vAlign w:val="center"/>
                </w:tcPr>
                <w:p>
                  <w:pPr>
                    <w:jc w:val="center"/>
                    <w:rPr>
                      <w:rFonts w:hint="default" w:ascii="Times New Roman" w:hAnsi="Times New Roman" w:eastAsia="宋体" w:cs="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5" w:hRule="atLeast"/>
                <w:jc w:val="center"/>
              </w:trPr>
              <w:tc>
                <w:tcPr>
                  <w:tcW w:w="596"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交通噪声</w:t>
                  </w:r>
                </w:p>
              </w:tc>
              <w:tc>
                <w:tcPr>
                  <w:tcW w:w="416" w:type="pct"/>
                  <w:tcBorders>
                    <w:right w:val="single" w:color="auto" w:sz="4" w:space="0"/>
                  </w:tcBorders>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795" w:type="pct"/>
                  <w:tcBorders>
                    <w:left w:val="single" w:color="auto" w:sz="4" w:space="0"/>
                  </w:tcBorders>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运输车辆</w:t>
                  </w:r>
                </w:p>
              </w:tc>
              <w:tc>
                <w:tcPr>
                  <w:tcW w:w="821"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75~80</w:t>
                  </w:r>
                </w:p>
              </w:tc>
              <w:tc>
                <w:tcPr>
                  <w:tcW w:w="608" w:type="pct"/>
                  <w:noWrap w:val="0"/>
                  <w:vAlign w:val="center"/>
                </w:tcPr>
                <w:p>
                  <w:pPr>
                    <w:ind w:left="-105" w:leftChars="-5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608"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c>
                <w:tcPr>
                  <w:tcW w:w="608"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禁止运输</w:t>
                  </w:r>
                </w:p>
              </w:tc>
              <w:tc>
                <w:tcPr>
                  <w:tcW w:w="546"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65"/>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（2）治理措施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①在设备选型时尽量采用低噪声设备。</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②合理进行施工总平布置。施工单位必须安排高噪声设备及作业点尽量远离环境敏感点。</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③合理安排施工时间。禁止夜间进行施工（22:00~06:00），同时避免午休时间施工，以免造成噪声扰民。施工期间的场界噪声必须满足《建筑施工场界噪声限值》（GB12523-2011）标准要求。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④施工场地周边设置挡墙，以阻隔噪声。</w:t>
            </w:r>
          </w:p>
          <w:p>
            <w:pPr>
              <w:keepNext w:val="0"/>
              <w:keepLines w:val="0"/>
              <w:pageBreakBefore w:val="0"/>
              <w:widowControl w:val="0"/>
              <w:kinsoku/>
              <w:wordWrap/>
              <w:overflowPunct/>
              <w:topLinePunct w:val="0"/>
              <w:autoSpaceDE/>
              <w:autoSpaceDN/>
              <w:bidi w:val="0"/>
              <w:adjustRightInd/>
              <w:snapToGrid/>
              <w:spacing w:line="360" w:lineRule="auto"/>
              <w:ind w:firstLine="465"/>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施工开始前告之周围居民，与其进行有效沟通，取得周围居民的理解，同时建设单位应要求施工单位在现场张贴通告和投诉电话，建设单位在接到投诉电话后及时与当地环保部门联系，以便及时处理各种环境纠纷。</w:t>
            </w:r>
          </w:p>
          <w:p>
            <w:pPr>
              <w:keepNext w:val="0"/>
              <w:keepLines w:val="0"/>
              <w:pageBreakBefore w:val="0"/>
              <w:widowControl w:val="0"/>
              <w:kinsoku/>
              <w:wordWrap/>
              <w:overflowPunct/>
              <w:topLinePunct w:val="0"/>
              <w:autoSpaceDE/>
              <w:autoSpaceDN/>
              <w:bidi w:val="0"/>
              <w:adjustRightInd/>
              <w:snapToGrid/>
              <w:spacing w:line="360" w:lineRule="auto"/>
              <w:ind w:firstLine="465"/>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6 \* GB3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⑥</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运输车辆严禁超载，运输时应限速、限制鸣笛，尤其是居民区、行政办公、学校附近处应低速行驶。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本项目施工期固体废物主要为基础施工产生的建筑垃圾，由施工人员产生的生活垃圾。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（1）生活垃圾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生活垃圾产生量按照0.5kg/d·人计算。预计施工高峰期施工人员有10人，项目施工期生活垃圾产生量为5kg/d。</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措施：</w:t>
            </w:r>
            <w:r>
              <w:rPr>
                <w:rFonts w:hint="default" w:ascii="Times New Roman" w:hAnsi="Times New Roman" w:eastAsia="宋体" w:cs="Times New Roman"/>
                <w:color w:val="000000"/>
                <w:sz w:val="24"/>
                <w:szCs w:val="24"/>
              </w:rPr>
              <w:t>要求生活垃圾集中进行收集，最终由当地环卫部门人员统一清运处理，不得随意丢弃。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（2）土石方</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本项目地势平坦，建筑面积、建设内容极少，总体挖方量较少，产生的土石方用于回填和场地平整，</w:t>
            </w:r>
            <w:r>
              <w:rPr>
                <w:rFonts w:hint="default" w:ascii="Times New Roman" w:hAnsi="Times New Roman" w:eastAsia="宋体" w:cs="Times New Roman"/>
                <w:color w:val="000000"/>
                <w:sz w:val="24"/>
                <w:szCs w:val="24"/>
                <w:lang w:val="en-US" w:eastAsia="zh-CN"/>
              </w:rPr>
              <w:t>无弃土</w:t>
            </w:r>
            <w:r>
              <w:rPr>
                <w:rFonts w:hint="default" w:ascii="Times New Roman" w:hAnsi="Times New Roman" w:eastAsia="宋体" w:cs="Times New Roman"/>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（3）建筑垃圾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项目施工期将产生建筑垃圾，建筑垃圾主要包括</w:t>
            </w:r>
            <w:r>
              <w:rPr>
                <w:rFonts w:hint="default" w:ascii="Times New Roman" w:hAnsi="Times New Roman" w:eastAsia="宋体" w:cs="Times New Roman"/>
                <w:color w:val="000000"/>
                <w:sz w:val="24"/>
                <w:szCs w:val="24"/>
              </w:rPr>
              <w:t>砂石、石块、碎砖瓦、废木料、废金属、钢材等杂物。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措施：</w:t>
            </w:r>
            <w:r>
              <w:rPr>
                <w:rFonts w:hint="default" w:ascii="Times New Roman" w:hAnsi="Times New Roman" w:eastAsia="宋体" w:cs="Times New Roman"/>
                <w:sz w:val="24"/>
                <w:szCs w:val="24"/>
              </w:rPr>
              <w:t>分类进行收集，能够回收的回收利用或外卖，不能回收的送入当地政府指定建筑垃圾场进行处理。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5、施工期生态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val="zh-CN" w:bidi="zh-CN"/>
              </w:rPr>
            </w:pPr>
            <w:r>
              <w:rPr>
                <w:rFonts w:hint="default" w:ascii="Times New Roman" w:hAnsi="Times New Roman" w:eastAsia="宋体" w:cs="Times New Roman"/>
                <w:color w:val="000000"/>
                <w:sz w:val="24"/>
                <w:szCs w:val="24"/>
                <w:lang w:val="zh-CN" w:bidi="zh-CN"/>
              </w:rPr>
              <w:t>本项目无大型建筑，施工期开挖主要是场地平整，开挖量极少，不会破坏当地的地质环境。</w:t>
            </w:r>
            <w:r>
              <w:rPr>
                <w:rFonts w:hint="default" w:ascii="Times New Roman" w:hAnsi="Times New Roman" w:eastAsia="宋体" w:cs="Times New Roman"/>
                <w:sz w:val="24"/>
                <w:szCs w:val="24"/>
              </w:rPr>
              <w:t>项目建设</w:t>
            </w:r>
            <w:r>
              <w:rPr>
                <w:rFonts w:hint="default" w:ascii="Times New Roman" w:hAnsi="Times New Roman" w:eastAsia="宋体" w:cs="Times New Roman"/>
                <w:sz w:val="24"/>
                <w:szCs w:val="24"/>
                <w:lang w:val="en-US" w:eastAsia="zh-CN"/>
              </w:rPr>
              <w:t>使原有</w:t>
            </w:r>
            <w:r>
              <w:rPr>
                <w:rFonts w:hint="default" w:ascii="Times New Roman" w:hAnsi="Times New Roman" w:eastAsia="宋体" w:cs="Times New Roman"/>
                <w:sz w:val="24"/>
                <w:szCs w:val="24"/>
              </w:rPr>
              <w:t>植被受到破坏</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项目区域生物多样性较低，动物种类较少且为常见种类，项目施工期间，对这些动物的活动有一定的影响，但他们会迁移到非施工区，对其生存不会造成威胁</w:t>
            </w:r>
            <w:r>
              <w:rPr>
                <w:rFonts w:hint="default" w:ascii="Times New Roman" w:hAnsi="Times New Roman" w:eastAsia="宋体" w:cs="Times New Roman"/>
                <w:color w:val="000000"/>
                <w:sz w:val="24"/>
                <w:szCs w:val="24"/>
              </w:rPr>
              <w:t>。为减小施工期对周边生态环境的影响，环评要求：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（1）施工要求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1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①</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整个施工过程尽可能避开雨天、大风天气</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rPr>
              <w:t>重污染天气预警期间</w:t>
            </w:r>
            <w:r>
              <w:rPr>
                <w:rFonts w:hint="default" w:ascii="Times New Roman" w:hAnsi="Times New Roman" w:eastAsia="宋体" w:cs="Times New Roman"/>
                <w:color w:val="000000"/>
                <w:sz w:val="24"/>
                <w:szCs w:val="24"/>
              </w:rPr>
              <w:t>开挖施工；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2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②</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 xml:space="preserve">在施工作业过程中，不得随意开挖，尽量减少对植被的破坏，保护水土资源；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3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③</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强化生态环境保护意识，严格控制施工作业区，不得随意扩大范围，必须减少对附近植被的破坏；</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4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④</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工程竣工后，应尽快恢复周围生态景观，对临时性征地应及早进行迹地恢复，对因施工而破坏的植被应及早复原</w:t>
            </w:r>
            <w:r>
              <w:rPr>
                <w:rFonts w:hint="eastAsia" w:cs="Times New Roman"/>
                <w:color w:val="000000"/>
                <w:sz w:val="24"/>
                <w:szCs w:val="24"/>
                <w:lang w:eastAsia="zh-CN"/>
              </w:rPr>
              <w:t>，</w:t>
            </w:r>
            <w:r>
              <w:rPr>
                <w:rFonts w:hint="eastAsia" w:cs="Times New Roman"/>
                <w:color w:val="000000"/>
                <w:sz w:val="24"/>
                <w:szCs w:val="24"/>
                <w:lang w:val="en-US" w:eastAsia="zh-CN"/>
              </w:rPr>
              <w:t>并对厂区进行场地评估</w:t>
            </w:r>
            <w:r>
              <w:rPr>
                <w:rFonts w:hint="default" w:ascii="Times New Roman" w:hAnsi="Times New Roman" w:eastAsia="宋体" w:cs="Times New Roman"/>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（2）临时防护</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1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①</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在基础清理开挖时，为防止开挖土方进入施工区外，在开挖线外缘一侧用编织袋装清理表层土临时拦挡；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2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②</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对于土方临时堆放场做好围栏围护及表面用塑料薄膜覆盖；</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3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③</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临时堆放场地周围设置导流明渠，将雨水引导到沉淀池后再排，避免雨水的冲涮；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宋体" w:hAnsi="宋体" w:cs="宋体"/>
                <w:bCs/>
                <w:spacing w:val="-10"/>
                <w:szCs w:val="21"/>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4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④</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对于开挖的土方及时清运，控制废弃土石和回填土临时堆放场占地面积和堆放量</w:t>
            </w:r>
            <w:r>
              <w:rPr>
                <w:rFonts w:hint="eastAsia" w:ascii="Times New Roman" w:hAnsi="Times New Roman" w:cs="Times New Roman"/>
                <w:color w:val="000000"/>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9"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
                <w:bCs/>
                <w:szCs w:val="21"/>
              </w:rPr>
            </w:pPr>
            <w:r>
              <w:rPr>
                <w:rFonts w:hint="eastAsia" w:ascii="宋体" w:hAnsi="宋体" w:cs="宋体"/>
                <w:b/>
                <w:bCs/>
                <w:szCs w:val="21"/>
              </w:rPr>
              <w:t>运营</w:t>
            </w:r>
          </w:p>
          <w:p>
            <w:pPr>
              <w:adjustRightInd w:val="0"/>
              <w:snapToGrid w:val="0"/>
              <w:jc w:val="center"/>
              <w:rPr>
                <w:rFonts w:hint="eastAsia" w:ascii="宋体" w:hAnsi="宋体" w:cs="宋体"/>
                <w:b/>
                <w:bCs/>
                <w:szCs w:val="21"/>
              </w:rPr>
            </w:pPr>
            <w:r>
              <w:rPr>
                <w:rFonts w:hint="eastAsia" w:ascii="宋体" w:hAnsi="宋体" w:cs="宋体"/>
                <w:b/>
                <w:bCs/>
                <w:szCs w:val="21"/>
              </w:rPr>
              <w:t>期环</w:t>
            </w:r>
          </w:p>
          <w:p>
            <w:pPr>
              <w:adjustRightInd w:val="0"/>
              <w:snapToGrid w:val="0"/>
              <w:jc w:val="center"/>
              <w:rPr>
                <w:rFonts w:hint="eastAsia" w:ascii="宋体" w:hAnsi="宋体" w:cs="宋体"/>
                <w:b/>
                <w:bCs/>
                <w:szCs w:val="21"/>
              </w:rPr>
            </w:pPr>
            <w:r>
              <w:rPr>
                <w:rFonts w:hint="eastAsia" w:ascii="宋体" w:hAnsi="宋体" w:cs="宋体"/>
                <w:b/>
                <w:bCs/>
                <w:szCs w:val="21"/>
              </w:rPr>
              <w:t>境影</w:t>
            </w:r>
          </w:p>
          <w:p>
            <w:pPr>
              <w:adjustRightInd w:val="0"/>
              <w:snapToGrid w:val="0"/>
              <w:jc w:val="center"/>
              <w:rPr>
                <w:rFonts w:hint="eastAsia" w:ascii="宋体" w:hAnsi="宋体" w:cs="宋体"/>
                <w:b/>
                <w:bCs/>
                <w:szCs w:val="21"/>
              </w:rPr>
            </w:pPr>
            <w:r>
              <w:rPr>
                <w:rFonts w:hint="eastAsia" w:ascii="宋体" w:hAnsi="宋体" w:cs="宋体"/>
                <w:b/>
                <w:bCs/>
                <w:szCs w:val="21"/>
              </w:rPr>
              <w:t>响和</w:t>
            </w:r>
          </w:p>
          <w:p>
            <w:pPr>
              <w:adjustRightInd w:val="0"/>
              <w:snapToGrid w:val="0"/>
              <w:jc w:val="center"/>
              <w:rPr>
                <w:rFonts w:hint="eastAsia" w:ascii="宋体" w:hAnsi="宋体" w:cs="宋体"/>
                <w:b/>
                <w:bCs/>
                <w:szCs w:val="21"/>
              </w:rPr>
            </w:pPr>
            <w:r>
              <w:rPr>
                <w:rFonts w:hint="eastAsia" w:ascii="宋体" w:hAnsi="宋体" w:cs="宋体"/>
                <w:b/>
                <w:bCs/>
                <w:szCs w:val="21"/>
              </w:rPr>
              <w:t>保护</w:t>
            </w:r>
          </w:p>
          <w:p>
            <w:pPr>
              <w:adjustRightInd w:val="0"/>
              <w:snapToGrid w:val="0"/>
              <w:jc w:val="center"/>
              <w:rPr>
                <w:rFonts w:ascii="宋体" w:hAnsi="宋体" w:cs="宋体"/>
                <w:bCs/>
                <w:szCs w:val="21"/>
              </w:rPr>
            </w:pPr>
            <w:r>
              <w:rPr>
                <w:rFonts w:hint="eastAsia" w:ascii="宋体" w:hAnsi="宋体" w:cs="宋体"/>
                <w:b/>
                <w:bCs/>
                <w:szCs w:val="21"/>
              </w:rPr>
              <w:t>措施</w:t>
            </w:r>
          </w:p>
        </w:tc>
        <w:tc>
          <w:tcPr>
            <w:tcW w:w="8162" w:type="dxa"/>
            <w:noWrap w:val="0"/>
            <w:vAlign w:val="center"/>
          </w:tcPr>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jc w:val="both"/>
              <w:textAlignment w:val="auto"/>
              <w:rPr>
                <w:rFonts w:hint="eastAsia"/>
                <w:b/>
                <w:bCs/>
                <w:lang w:val="en-US" w:eastAsia="zh-CN"/>
              </w:rPr>
            </w:pPr>
            <w:r>
              <w:rPr>
                <w:rFonts w:hint="eastAsia"/>
                <w:b/>
                <w:bCs/>
                <w:lang w:val="en-US" w:eastAsia="zh-CN"/>
              </w:rPr>
              <w:t>废气</w:t>
            </w:r>
          </w:p>
          <w:p>
            <w:pPr>
              <w:spacing w:line="360" w:lineRule="auto"/>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bCs/>
                <w:sz w:val="24"/>
                <w:szCs w:val="24"/>
              </w:rPr>
              <w:t>项目废气产排情况及治理措施情况见下表：</w:t>
            </w:r>
          </w:p>
          <w:p>
            <w:pPr>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eastAsia" w:cs="Times New Roman"/>
                <w:b/>
                <w:color w:val="000000"/>
                <w:sz w:val="21"/>
                <w:szCs w:val="21"/>
                <w:lang w:val="en-US" w:eastAsia="zh-CN"/>
              </w:rPr>
              <w:t>4</w:t>
            </w:r>
            <w:r>
              <w:rPr>
                <w:rFonts w:hint="default" w:ascii="Times New Roman" w:hAnsi="Times New Roman" w:eastAsia="宋体" w:cs="Times New Roman"/>
                <w:b/>
                <w:color w:val="000000"/>
                <w:sz w:val="21"/>
                <w:szCs w:val="21"/>
              </w:rPr>
              <w:t>-</w:t>
            </w:r>
            <w:r>
              <w:rPr>
                <w:rFonts w:hint="eastAsia" w:cs="Times New Roman"/>
                <w:b/>
                <w:color w:val="000000"/>
                <w:sz w:val="21"/>
                <w:szCs w:val="21"/>
                <w:lang w:val="en-US" w:eastAsia="zh-CN"/>
              </w:rPr>
              <w:t>2</w:t>
            </w:r>
            <w:r>
              <w:rPr>
                <w:rFonts w:hint="default" w:ascii="Times New Roman" w:hAnsi="Times New Roman" w:eastAsia="宋体" w:cs="Times New Roman"/>
                <w:b/>
                <w:color w:val="000000"/>
                <w:sz w:val="21"/>
                <w:szCs w:val="21"/>
              </w:rPr>
              <w:t xml:space="preserve">  项目废气产排情况及治理措施一览表</w:t>
            </w:r>
          </w:p>
          <w:tbl>
            <w:tblPr>
              <w:tblStyle w:val="17"/>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453"/>
              <w:gridCol w:w="939"/>
              <w:gridCol w:w="1073"/>
              <w:gridCol w:w="1399"/>
              <w:gridCol w:w="1273"/>
              <w:gridCol w:w="1784"/>
              <w:gridCol w:w="1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64" w:type="pct"/>
                  <w:noWrap w:val="0"/>
                  <w:vAlign w:val="center"/>
                </w:tcPr>
                <w:p>
                  <w:pPr>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序号</w:t>
                  </w:r>
                </w:p>
              </w:tc>
              <w:tc>
                <w:tcPr>
                  <w:tcW w:w="266"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产污环节</w:t>
                  </w:r>
                </w:p>
              </w:tc>
              <w:tc>
                <w:tcPr>
                  <w:tcW w:w="551"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污染物种类</w:t>
                  </w:r>
                </w:p>
              </w:tc>
              <w:tc>
                <w:tcPr>
                  <w:tcW w:w="630" w:type="pct"/>
                  <w:noWrap w:val="0"/>
                  <w:vAlign w:val="center"/>
                </w:tcPr>
                <w:p>
                  <w:pPr>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产生量</w:t>
                  </w:r>
                </w:p>
              </w:tc>
              <w:tc>
                <w:tcPr>
                  <w:tcW w:w="821" w:type="pct"/>
                  <w:noWrap w:val="0"/>
                  <w:vAlign w:val="center"/>
                </w:tcPr>
                <w:p>
                  <w:pPr>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治理措施</w:t>
                  </w:r>
                </w:p>
              </w:tc>
              <w:tc>
                <w:tcPr>
                  <w:tcW w:w="747" w:type="pct"/>
                  <w:noWrap w:val="0"/>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rPr>
                    <w:t>排放量</w:t>
                  </w:r>
                  <w:r>
                    <w:rPr>
                      <w:rFonts w:hint="eastAsia" w:cs="Times New Roman"/>
                      <w:bCs/>
                      <w:color w:val="000000"/>
                      <w:szCs w:val="21"/>
                      <w:lang w:val="en-US" w:eastAsia="zh-CN"/>
                    </w:rPr>
                    <w:t>及排放形式</w:t>
                  </w:r>
                </w:p>
              </w:tc>
              <w:tc>
                <w:tcPr>
                  <w:tcW w:w="1047"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排放标准</w:t>
                  </w:r>
                </w:p>
              </w:tc>
              <w:tc>
                <w:tcPr>
                  <w:tcW w:w="669" w:type="pct"/>
                  <w:noWrap w:val="0"/>
                  <w:vAlign w:val="center"/>
                </w:tcPr>
                <w:p>
                  <w:pPr>
                    <w:jc w:val="center"/>
                    <w:rPr>
                      <w:rFonts w:hint="default" w:cs="Times New Roman"/>
                      <w:bCs/>
                      <w:color w:val="000000"/>
                      <w:szCs w:val="21"/>
                      <w:lang w:val="en-US" w:eastAsia="zh-CN"/>
                    </w:rPr>
                  </w:pPr>
                  <w:r>
                    <w:rPr>
                      <w:rFonts w:hint="eastAsia" w:cs="Times New Roman"/>
                      <w:bCs/>
                      <w:color w:val="000000"/>
                      <w:szCs w:val="21"/>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64" w:type="pct"/>
                  <w:noWrap w:val="0"/>
                  <w:vAlign w:val="center"/>
                </w:tcPr>
                <w:p>
                  <w:pPr>
                    <w:jc w:val="center"/>
                    <w:rPr>
                      <w:rFonts w:hint="eastAsia" w:ascii="Times New Roman" w:hAnsi="Times New Roman" w:eastAsia="宋体" w:cs="Times New Roman"/>
                      <w:bCs/>
                      <w:color w:val="000000"/>
                      <w:szCs w:val="21"/>
                      <w:lang w:val="en-US" w:eastAsia="zh-CN"/>
                    </w:rPr>
                  </w:pPr>
                  <w:r>
                    <w:rPr>
                      <w:rFonts w:hint="eastAsia" w:cs="Times New Roman"/>
                      <w:bCs/>
                      <w:color w:val="000000"/>
                      <w:szCs w:val="21"/>
                      <w:lang w:val="en-US" w:eastAsia="zh-CN"/>
                    </w:rPr>
                    <w:t>1</w:t>
                  </w:r>
                </w:p>
              </w:tc>
              <w:tc>
                <w:tcPr>
                  <w:tcW w:w="266" w:type="pct"/>
                  <w:noWrap w:val="0"/>
                  <w:vAlign w:val="center"/>
                </w:tcPr>
                <w:p>
                  <w:pPr>
                    <w:jc w:val="center"/>
                    <w:rPr>
                      <w:rFonts w:hint="default" w:cs="Times New Roman"/>
                      <w:bCs/>
                      <w:color w:val="000000"/>
                      <w:szCs w:val="21"/>
                      <w:lang w:val="en-US" w:eastAsia="zh-CN"/>
                    </w:rPr>
                  </w:pPr>
                  <w:r>
                    <w:rPr>
                      <w:rFonts w:hint="eastAsia" w:cs="Times New Roman"/>
                      <w:bCs/>
                      <w:color w:val="000000"/>
                      <w:szCs w:val="21"/>
                      <w:lang w:val="en-US" w:eastAsia="zh-CN"/>
                    </w:rPr>
                    <w:t>堆场</w:t>
                  </w:r>
                </w:p>
              </w:tc>
              <w:tc>
                <w:tcPr>
                  <w:tcW w:w="551" w:type="pct"/>
                  <w:noWrap w:val="0"/>
                  <w:vAlign w:val="center"/>
                </w:tcPr>
                <w:p>
                  <w:pPr>
                    <w:jc w:val="center"/>
                    <w:rPr>
                      <w:rFonts w:hint="default" w:cs="Times New Roman"/>
                      <w:bCs/>
                      <w:color w:val="000000"/>
                      <w:szCs w:val="21"/>
                      <w:lang w:val="en-US" w:eastAsia="zh-CN"/>
                    </w:rPr>
                  </w:pPr>
                  <w:r>
                    <w:rPr>
                      <w:rFonts w:hint="eastAsia" w:cs="Times New Roman"/>
                      <w:bCs/>
                      <w:color w:val="000000"/>
                      <w:szCs w:val="21"/>
                      <w:lang w:val="en-US" w:eastAsia="zh-CN"/>
                    </w:rPr>
                    <w:t>粉尘</w:t>
                  </w:r>
                </w:p>
              </w:tc>
              <w:tc>
                <w:tcPr>
                  <w:tcW w:w="630"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1.08</w:t>
                  </w:r>
                  <w:r>
                    <w:rPr>
                      <w:rFonts w:hint="default" w:ascii="Times New Roman" w:hAnsi="Times New Roman" w:eastAsia="宋体" w:cs="Times New Roman"/>
                      <w:bCs/>
                      <w:color w:val="000000"/>
                      <w:szCs w:val="21"/>
                      <w:lang w:val="en-US" w:eastAsia="zh-CN"/>
                    </w:rPr>
                    <w:t>t/a</w:t>
                  </w:r>
                </w:p>
              </w:tc>
              <w:tc>
                <w:tcPr>
                  <w:tcW w:w="821" w:type="pct"/>
                  <w:noWrap w:val="0"/>
                  <w:vAlign w:val="center"/>
                </w:tcPr>
                <w:p>
                  <w:pPr>
                    <w:jc w:val="center"/>
                    <w:rPr>
                      <w:rFonts w:hint="default" w:ascii="Times New Roman" w:hAnsi="Times New Roman" w:eastAsia="宋体" w:cs="Times New Roman"/>
                      <w:bCs/>
                      <w:color w:val="000000"/>
                      <w:szCs w:val="21"/>
                    </w:rPr>
                  </w:pPr>
                  <w:r>
                    <w:rPr>
                      <w:rFonts w:hint="eastAsia" w:cs="Times New Roman"/>
                      <w:sz w:val="21"/>
                      <w:szCs w:val="21"/>
                      <w:lang w:val="en-US" w:eastAsia="zh-CN"/>
                    </w:rPr>
                    <w:t>湿式开采，喷淋降尘</w:t>
                  </w:r>
                </w:p>
              </w:tc>
              <w:tc>
                <w:tcPr>
                  <w:tcW w:w="747" w:type="pct"/>
                  <w:noWrap w:val="0"/>
                  <w:vAlign w:val="center"/>
                </w:tcPr>
                <w:p>
                  <w:pPr>
                    <w:jc w:val="center"/>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lang w:val="en-US" w:eastAsia="zh-CN"/>
                    </w:rPr>
                    <w:t>0.</w:t>
                  </w:r>
                  <w:r>
                    <w:rPr>
                      <w:rFonts w:hint="eastAsia" w:cs="Times New Roman"/>
                      <w:bCs/>
                      <w:color w:val="000000"/>
                      <w:szCs w:val="21"/>
                      <w:lang w:val="en-US" w:eastAsia="zh-CN"/>
                    </w:rPr>
                    <w:t>1</w:t>
                  </w:r>
                  <w:r>
                    <w:rPr>
                      <w:rFonts w:hint="default" w:ascii="Times New Roman" w:hAnsi="Times New Roman" w:eastAsia="宋体" w:cs="Times New Roman"/>
                      <w:bCs/>
                      <w:color w:val="000000"/>
                      <w:szCs w:val="21"/>
                      <w:lang w:val="en-US" w:eastAsia="zh-CN"/>
                    </w:rPr>
                    <w:t>t/a（无组织）；0.</w:t>
                  </w:r>
                  <w:r>
                    <w:rPr>
                      <w:rFonts w:hint="eastAsia" w:ascii="Times New Roman" w:hAnsi="Times New Roman" w:eastAsia="宋体" w:cs="Times New Roman"/>
                      <w:bCs/>
                      <w:color w:val="000000"/>
                      <w:szCs w:val="21"/>
                      <w:lang w:val="en-US" w:eastAsia="zh-CN"/>
                    </w:rPr>
                    <w:t>0</w:t>
                  </w:r>
                  <w:r>
                    <w:rPr>
                      <w:rFonts w:hint="eastAsia" w:cs="Times New Roman"/>
                      <w:bCs/>
                      <w:color w:val="000000"/>
                      <w:szCs w:val="21"/>
                      <w:lang w:val="en-US" w:eastAsia="zh-CN"/>
                    </w:rPr>
                    <w:t>3</w:t>
                  </w:r>
                  <w:r>
                    <w:rPr>
                      <w:rFonts w:hint="default" w:ascii="Times New Roman" w:hAnsi="Times New Roman" w:eastAsia="宋体" w:cs="Times New Roman"/>
                      <w:bCs/>
                      <w:color w:val="000000"/>
                      <w:szCs w:val="21"/>
                      <w:lang w:val="en-US" w:eastAsia="zh-CN"/>
                    </w:rPr>
                    <w:t>kg/h</w:t>
                  </w:r>
                </w:p>
              </w:tc>
              <w:tc>
                <w:tcPr>
                  <w:tcW w:w="1047" w:type="pct"/>
                  <w:noWrap w:val="0"/>
                  <w:vAlign w:val="center"/>
                </w:tcPr>
                <w:p>
                  <w:pPr>
                    <w:jc w:val="center"/>
                    <w:rPr>
                      <w:rFonts w:hint="eastAsia" w:cs="Times New Roman"/>
                      <w:bCs/>
                      <w:color w:val="000000"/>
                      <w:szCs w:val="21"/>
                      <w:lang w:val="en-US" w:eastAsia="zh-CN"/>
                    </w:rPr>
                  </w:pPr>
                  <w:r>
                    <w:rPr>
                      <w:rFonts w:hint="default" w:ascii="Times New Roman" w:hAnsi="Times New Roman" w:cs="Times New Roman"/>
                      <w:bCs/>
                      <w:sz w:val="21"/>
                      <w:szCs w:val="21"/>
                    </w:rPr>
                    <w:t>《大气污染物综合排放标准》</w:t>
                  </w:r>
                  <w:r>
                    <w:rPr>
                      <w:rFonts w:hint="default" w:ascii="Times New Roman" w:hAnsi="Times New Roman" w:cs="Times New Roman"/>
                      <w:sz w:val="21"/>
                      <w:szCs w:val="21"/>
                    </w:rPr>
                    <w:t>(GB16297-1996)中的二级标准</w:t>
                  </w:r>
                </w:p>
              </w:tc>
              <w:tc>
                <w:tcPr>
                  <w:tcW w:w="669" w:type="pct"/>
                  <w:noWrap w:val="0"/>
                  <w:vAlign w:val="center"/>
                </w:tcPr>
                <w:p>
                  <w:pPr>
                    <w:jc w:val="center"/>
                    <w:rPr>
                      <w:rFonts w:hint="eastAsia" w:cs="Times New Roman"/>
                      <w:bCs/>
                      <w:color w:val="000000"/>
                      <w:szCs w:val="21"/>
                      <w:lang w:val="en-US" w:eastAsia="zh-CN"/>
                    </w:rPr>
                  </w:pPr>
                  <w:r>
                    <w:rPr>
                      <w:rFonts w:hint="default" w:ascii="Times New Roman" w:hAnsi="Times New Roman" w:eastAsia="宋体" w:cs="Times New Roman"/>
                      <w:color w:val="auto"/>
                      <w:sz w:val="21"/>
                      <w:szCs w:val="21"/>
                    </w:rPr>
                    <w:t>一年一次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64"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2</w:t>
                  </w:r>
                </w:p>
              </w:tc>
              <w:tc>
                <w:tcPr>
                  <w:tcW w:w="266" w:type="pct"/>
                  <w:noWrap w:val="0"/>
                  <w:vAlign w:val="center"/>
                </w:tcPr>
                <w:p>
                  <w:pPr>
                    <w:jc w:val="center"/>
                    <w:rPr>
                      <w:rFonts w:hint="default" w:ascii="Times New Roman" w:hAnsi="Times New Roman" w:eastAsia="宋体" w:cs="Times New Roman"/>
                      <w:bCs/>
                      <w:color w:val="000000"/>
                      <w:szCs w:val="21"/>
                      <w:lang w:eastAsia="zh-CN"/>
                    </w:rPr>
                  </w:pPr>
                  <w:r>
                    <w:rPr>
                      <w:rFonts w:hint="default" w:ascii="Times New Roman" w:hAnsi="Times New Roman" w:eastAsia="宋体" w:cs="Times New Roman"/>
                      <w:bCs/>
                      <w:color w:val="000000"/>
                      <w:szCs w:val="21"/>
                      <w:lang w:eastAsia="zh-CN"/>
                    </w:rPr>
                    <w:t>卸料粉尘</w:t>
                  </w:r>
                </w:p>
              </w:tc>
              <w:tc>
                <w:tcPr>
                  <w:tcW w:w="551" w:type="pct"/>
                  <w:noWrap w:val="0"/>
                  <w:vAlign w:val="center"/>
                </w:tcPr>
                <w:p>
                  <w:pPr>
                    <w:jc w:val="center"/>
                    <w:rPr>
                      <w:rFonts w:hint="default" w:cs="Times New Roman"/>
                      <w:bCs/>
                      <w:color w:val="000000"/>
                      <w:szCs w:val="21"/>
                      <w:lang w:val="en-US" w:eastAsia="zh-CN"/>
                    </w:rPr>
                  </w:pPr>
                  <w:r>
                    <w:rPr>
                      <w:rFonts w:hint="eastAsia" w:cs="Times New Roman"/>
                      <w:bCs/>
                      <w:color w:val="000000"/>
                      <w:szCs w:val="21"/>
                      <w:lang w:val="en-US" w:eastAsia="zh-CN"/>
                    </w:rPr>
                    <w:t>粉尘</w:t>
                  </w:r>
                </w:p>
              </w:tc>
              <w:tc>
                <w:tcPr>
                  <w:tcW w:w="630"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1.01</w:t>
                  </w:r>
                  <w:r>
                    <w:rPr>
                      <w:rFonts w:hint="default" w:ascii="Times New Roman" w:hAnsi="Times New Roman" w:eastAsia="宋体" w:cs="Times New Roman"/>
                      <w:bCs/>
                      <w:color w:val="000000"/>
                      <w:szCs w:val="21"/>
                      <w:lang w:val="en-US" w:eastAsia="zh-CN"/>
                    </w:rPr>
                    <w:t>t/a</w:t>
                  </w:r>
                </w:p>
              </w:tc>
              <w:tc>
                <w:tcPr>
                  <w:tcW w:w="821" w:type="pct"/>
                  <w:noWrap w:val="0"/>
                  <w:vAlign w:val="center"/>
                </w:tcPr>
                <w:p>
                  <w:pPr>
                    <w:jc w:val="center"/>
                    <w:rPr>
                      <w:rFonts w:hint="default"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卸料点三面围挡，</w:t>
                  </w:r>
                  <w:r>
                    <w:rPr>
                      <w:rFonts w:hint="default" w:ascii="Times New Roman" w:hAnsi="Times New Roman" w:eastAsia="宋体" w:cs="Times New Roman"/>
                      <w:bCs/>
                      <w:color w:val="000000"/>
                      <w:szCs w:val="21"/>
                    </w:rPr>
                    <w:t>装载机</w:t>
                  </w:r>
                  <w:r>
                    <w:rPr>
                      <w:rFonts w:hint="eastAsia" w:ascii="Times New Roman" w:hAnsi="Times New Roman" w:eastAsia="宋体" w:cs="Times New Roman"/>
                      <w:bCs/>
                      <w:color w:val="000000"/>
                      <w:sz w:val="21"/>
                      <w:szCs w:val="21"/>
                      <w:lang w:val="en-US" w:eastAsia="zh-CN"/>
                    </w:rPr>
                    <w:t>在厂房内装卸料</w:t>
                  </w:r>
                  <w:r>
                    <w:rPr>
                      <w:rFonts w:hint="eastAsia" w:ascii="Times New Roman" w:hAnsi="Times New Roman" w:eastAsia="宋体" w:cs="Times New Roman"/>
                      <w:bCs/>
                      <w:color w:val="000000"/>
                      <w:sz w:val="21"/>
                      <w:szCs w:val="21"/>
                      <w:lang w:eastAsia="zh-CN"/>
                    </w:rPr>
                    <w:t>，</w:t>
                  </w:r>
                  <w:r>
                    <w:rPr>
                      <w:rFonts w:hint="default" w:ascii="Times New Roman" w:hAnsi="Times New Roman" w:eastAsia="宋体" w:cs="Times New Roman"/>
                      <w:bCs/>
                      <w:color w:val="000000"/>
                      <w:sz w:val="21"/>
                      <w:szCs w:val="21"/>
                    </w:rPr>
                    <w:t>并设置喷水降尘装置</w:t>
                  </w:r>
                  <w:r>
                    <w:rPr>
                      <w:rFonts w:hint="default" w:ascii="Times New Roman" w:hAnsi="Times New Roman" w:eastAsia="宋体" w:cs="Times New Roman"/>
                      <w:color w:val="auto"/>
                      <w:sz w:val="21"/>
                      <w:szCs w:val="21"/>
                    </w:rPr>
                    <w:t>，可降低9</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%的粉尘产生量</w:t>
                  </w:r>
                </w:p>
              </w:tc>
              <w:tc>
                <w:tcPr>
                  <w:tcW w:w="747" w:type="pct"/>
                  <w:noWrap w:val="0"/>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0.</w:t>
                  </w:r>
                  <w:r>
                    <w:rPr>
                      <w:rFonts w:hint="eastAsia" w:cs="Times New Roman"/>
                      <w:bCs/>
                      <w:color w:val="000000"/>
                      <w:szCs w:val="21"/>
                      <w:lang w:val="en-US" w:eastAsia="zh-CN"/>
                    </w:rPr>
                    <w:t>1</w:t>
                  </w:r>
                  <w:r>
                    <w:rPr>
                      <w:rFonts w:hint="default" w:ascii="Times New Roman" w:hAnsi="Times New Roman" w:eastAsia="宋体" w:cs="Times New Roman"/>
                      <w:bCs/>
                      <w:color w:val="000000"/>
                      <w:szCs w:val="21"/>
                      <w:lang w:val="en-US" w:eastAsia="zh-CN"/>
                    </w:rPr>
                    <w:t>t/a（无组织）；0.</w:t>
                  </w:r>
                  <w:r>
                    <w:rPr>
                      <w:rFonts w:hint="eastAsia" w:ascii="Times New Roman" w:hAnsi="Times New Roman" w:eastAsia="宋体" w:cs="Times New Roman"/>
                      <w:bCs/>
                      <w:color w:val="000000"/>
                      <w:szCs w:val="21"/>
                      <w:lang w:val="en-US" w:eastAsia="zh-CN"/>
                    </w:rPr>
                    <w:t>0</w:t>
                  </w:r>
                  <w:r>
                    <w:rPr>
                      <w:rFonts w:hint="eastAsia" w:cs="Times New Roman"/>
                      <w:bCs/>
                      <w:color w:val="000000"/>
                      <w:szCs w:val="21"/>
                      <w:lang w:val="en-US" w:eastAsia="zh-CN"/>
                    </w:rPr>
                    <w:t>3</w:t>
                  </w:r>
                  <w:r>
                    <w:rPr>
                      <w:rFonts w:hint="default" w:ascii="Times New Roman" w:hAnsi="Times New Roman" w:eastAsia="宋体" w:cs="Times New Roman"/>
                      <w:bCs/>
                      <w:color w:val="000000"/>
                      <w:szCs w:val="21"/>
                      <w:lang w:val="en-US" w:eastAsia="zh-CN"/>
                    </w:rPr>
                    <w:t>kg/h</w:t>
                  </w:r>
                </w:p>
              </w:tc>
              <w:tc>
                <w:tcPr>
                  <w:tcW w:w="1047" w:type="pct"/>
                  <w:noWrap w:val="0"/>
                  <w:vAlign w:val="center"/>
                </w:tcPr>
                <w:p>
                  <w:pPr>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sz w:val="21"/>
                      <w:szCs w:val="21"/>
                    </w:rPr>
                    <w:t>《大气污染物综合排放标准》</w:t>
                  </w:r>
                  <w:r>
                    <w:rPr>
                      <w:rFonts w:hint="default" w:ascii="Times New Roman" w:hAnsi="Times New Roman" w:cs="Times New Roman"/>
                      <w:sz w:val="21"/>
                      <w:szCs w:val="21"/>
                    </w:rPr>
                    <w:t>(GB16297-1996)中的二级标准</w:t>
                  </w:r>
                </w:p>
              </w:tc>
              <w:tc>
                <w:tcPr>
                  <w:tcW w:w="669" w:type="pct"/>
                  <w:noWrap w:val="0"/>
                  <w:vAlign w:val="center"/>
                </w:tcPr>
                <w:p>
                  <w:pPr>
                    <w:jc w:val="center"/>
                    <w:rPr>
                      <w:rFonts w:hint="default" w:ascii="Times New Roman" w:hAnsi="Times New Roman" w:cs="Times New Roman"/>
                      <w:bCs/>
                      <w:sz w:val="21"/>
                      <w:szCs w:val="21"/>
                    </w:rPr>
                  </w:pPr>
                  <w:r>
                    <w:rPr>
                      <w:rFonts w:hint="default" w:ascii="Times New Roman" w:hAnsi="Times New Roman" w:eastAsia="宋体" w:cs="Times New Roman"/>
                      <w:color w:val="auto"/>
                      <w:sz w:val="21"/>
                      <w:szCs w:val="21"/>
                    </w:rPr>
                    <w:t>一年一次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264" w:type="pct"/>
                  <w:vMerge w:val="restar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3</w:t>
                  </w:r>
                </w:p>
              </w:tc>
              <w:tc>
                <w:tcPr>
                  <w:tcW w:w="266" w:type="pct"/>
                  <w:vMerge w:val="restar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烘干废气</w:t>
                  </w:r>
                </w:p>
              </w:tc>
              <w:tc>
                <w:tcPr>
                  <w:tcW w:w="551" w:type="pct"/>
                  <w:noWrap w:val="0"/>
                  <w:vAlign w:val="center"/>
                </w:tcPr>
                <w:p>
                  <w:pPr>
                    <w:jc w:val="center"/>
                    <w:rPr>
                      <w:rFonts w:hint="default" w:ascii="Times New Roman" w:hAnsi="Times New Roman" w:eastAsia="宋体" w:cs="Times New Roman"/>
                      <w:color w:val="000000"/>
                      <w:szCs w:val="21"/>
                      <w:vertAlign w:val="baseline"/>
                      <w:lang w:val="en-US" w:eastAsia="zh-CN"/>
                    </w:rPr>
                  </w:pPr>
                  <w:r>
                    <w:rPr>
                      <w:rFonts w:hint="default" w:ascii="Times New Roman" w:hAnsi="Times New Roman" w:eastAsia="宋体" w:cs="Times New Roman"/>
                      <w:color w:val="000000"/>
                      <w:szCs w:val="21"/>
                      <w:vertAlign w:val="baseline"/>
                      <w:lang w:val="en-US" w:eastAsia="zh-CN"/>
                    </w:rPr>
                    <w:t>SO</w:t>
                  </w:r>
                  <w:r>
                    <w:rPr>
                      <w:rFonts w:hint="default" w:ascii="Times New Roman" w:hAnsi="Times New Roman" w:eastAsia="宋体" w:cs="Times New Roman"/>
                      <w:color w:val="000000"/>
                      <w:szCs w:val="21"/>
                      <w:vertAlign w:val="subscript"/>
                      <w:lang w:val="en-US" w:eastAsia="zh-CN"/>
                    </w:rPr>
                    <w:t>2</w:t>
                  </w:r>
                </w:p>
              </w:tc>
              <w:tc>
                <w:tcPr>
                  <w:tcW w:w="630" w:type="pct"/>
                  <w:noWrap w:val="0"/>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color w:val="000000"/>
                      <w:szCs w:val="21"/>
                      <w:vertAlign w:val="baseline"/>
                      <w:lang w:val="en-US" w:eastAsia="zh-CN"/>
                    </w:rPr>
                    <w:t>SO</w:t>
                  </w:r>
                  <w:r>
                    <w:rPr>
                      <w:rFonts w:hint="default" w:ascii="Times New Roman" w:hAnsi="Times New Roman" w:eastAsia="宋体" w:cs="Times New Roman"/>
                      <w:color w:val="000000"/>
                      <w:szCs w:val="21"/>
                      <w:vertAlign w:val="subscript"/>
                      <w:lang w:val="en-US" w:eastAsia="zh-CN"/>
                    </w:rPr>
                    <w:t>2</w:t>
                  </w:r>
                  <w:r>
                    <w:rPr>
                      <w:rFonts w:hint="default" w:ascii="Times New Roman" w:hAnsi="Times New Roman" w:eastAsia="宋体" w:cs="Times New Roman"/>
                      <w:color w:val="000000"/>
                      <w:szCs w:val="21"/>
                      <w:vertAlign w:val="baseline"/>
                      <w:lang w:val="en-US" w:eastAsia="zh-CN"/>
                    </w:rPr>
                    <w:t>：</w:t>
                  </w:r>
                  <w:r>
                    <w:rPr>
                      <w:rFonts w:hint="eastAsia" w:cs="Times New Roman"/>
                      <w:color w:val="000000"/>
                      <w:szCs w:val="21"/>
                      <w:vertAlign w:val="baseline"/>
                      <w:lang w:val="en-US" w:eastAsia="zh-CN"/>
                    </w:rPr>
                    <w:t>0.72</w:t>
                  </w:r>
                  <w:r>
                    <w:rPr>
                      <w:rFonts w:hint="default" w:ascii="Times New Roman" w:hAnsi="Times New Roman" w:eastAsia="宋体" w:cs="Times New Roman"/>
                      <w:color w:val="000000"/>
                      <w:szCs w:val="21"/>
                      <w:vertAlign w:val="baseline"/>
                      <w:lang w:val="en-US" w:eastAsia="zh-CN"/>
                    </w:rPr>
                    <w:t>t/a、</w:t>
                  </w:r>
                </w:p>
              </w:tc>
              <w:tc>
                <w:tcPr>
                  <w:tcW w:w="821" w:type="pct"/>
                  <w:vMerge w:val="restart"/>
                  <w:noWrap w:val="0"/>
                  <w:vAlign w:val="center"/>
                </w:tcPr>
                <w:p>
                  <w:pPr>
                    <w:jc w:val="cente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cs="Times New Roman"/>
                      <w:color w:val="000000" w:themeColor="text1"/>
                      <w:szCs w:val="21"/>
                      <w:vertAlign w:val="baseline"/>
                      <w:lang w:val="en-US" w:eastAsia="zh-CN"/>
                      <w14:textFill>
                        <w14:solidFill>
                          <w14:schemeClr w14:val="tx1"/>
                        </w14:solidFill>
                      </w14:textFill>
                    </w:rPr>
                    <w:t>布袋除尘（除尘效率98%）</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w:t>
                  </w:r>
                  <w:r>
                    <w:rPr>
                      <w:rFonts w:hint="eastAsia" w:cs="Times New Roman"/>
                      <w:color w:val="000000" w:themeColor="text1"/>
                      <w:szCs w:val="21"/>
                      <w:vertAlign w:val="baseline"/>
                      <w:lang w:val="en-US" w:eastAsia="zh-CN"/>
                      <w14:textFill>
                        <w14:solidFill>
                          <w14:schemeClr w14:val="tx1"/>
                        </w14:solidFill>
                      </w14:textFill>
                    </w:rPr>
                    <w:t>20</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m</w:t>
                  </w:r>
                  <w:r>
                    <w:rPr>
                      <w:rFonts w:hint="eastAsia" w:cs="Times New Roman"/>
                      <w:color w:val="000000" w:themeColor="text1"/>
                      <w:szCs w:val="21"/>
                      <w:vertAlign w:val="baseline"/>
                      <w:lang w:val="en-US" w:eastAsia="zh-CN"/>
                      <w14:textFill>
                        <w14:solidFill>
                          <w14:schemeClr w14:val="tx1"/>
                        </w14:solidFill>
                      </w14:textFill>
                    </w:rPr>
                    <w:t>高</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排气筒</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排放</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，排气筒直径</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m</w:t>
                  </w:r>
                  <w:r>
                    <w:rPr>
                      <w:rFonts w:hint="eastAsia" w:cs="Times New Roman"/>
                      <w:color w:val="000000" w:themeColor="text1"/>
                      <w:szCs w:val="21"/>
                      <w:vertAlign w:val="baseline"/>
                      <w:lang w:val="en-US" w:eastAsia="zh-CN"/>
                      <w14:textFill>
                        <w14:solidFill>
                          <w14:schemeClr w14:val="tx1"/>
                        </w14:solidFill>
                      </w14:textFill>
                    </w:rPr>
                    <w:t>，温度90℃</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w:t>
                  </w:r>
                </w:p>
                <w:p>
                  <w:pPr>
                    <w:jc w:val="center"/>
                    <w:rPr>
                      <w:rFonts w:hint="default" w:ascii="Times New Roman" w:hAnsi="Times New Roman" w:eastAsia="宋体" w:cs="Times New Roman"/>
                      <w:bCs/>
                      <w:color w:val="000000"/>
                      <w:szCs w:val="21"/>
                    </w:rPr>
                  </w:pPr>
                </w:p>
              </w:tc>
              <w:tc>
                <w:tcPr>
                  <w:tcW w:w="747" w:type="pct"/>
                  <w:noWrap w:val="0"/>
                  <w:vAlign w:val="center"/>
                </w:tcPr>
                <w:p>
                  <w:pPr>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sz w:val="21"/>
                      <w:szCs w:val="21"/>
                      <w:vertAlign w:val="baseline"/>
                      <w:lang w:val="en-US" w:eastAsia="zh-CN"/>
                    </w:rPr>
                    <w:t>SO</w:t>
                  </w:r>
                  <w:r>
                    <w:rPr>
                      <w:rFonts w:hint="default" w:ascii="Times New Roman" w:hAnsi="Times New Roman" w:eastAsia="宋体" w:cs="Times New Roman"/>
                      <w:color w:val="000000"/>
                      <w:sz w:val="21"/>
                      <w:szCs w:val="21"/>
                      <w:vertAlign w:val="subscript"/>
                      <w:lang w:val="en-US" w:eastAsia="zh-CN"/>
                    </w:rPr>
                    <w:t>2</w:t>
                  </w:r>
                  <w:r>
                    <w:rPr>
                      <w:rFonts w:hint="default" w:ascii="Times New Roman" w:hAnsi="Times New Roman" w:eastAsia="宋体" w:cs="Times New Roman"/>
                      <w:bCs/>
                      <w:color w:val="000000"/>
                      <w:sz w:val="21"/>
                      <w:szCs w:val="21"/>
                      <w:lang w:eastAsia="zh-CN"/>
                    </w:rPr>
                    <w:t>（</w:t>
                  </w:r>
                  <w:r>
                    <w:rPr>
                      <w:rFonts w:hint="eastAsia" w:cs="Times New Roman"/>
                      <w:bCs/>
                      <w:color w:val="000000"/>
                      <w:sz w:val="21"/>
                      <w:szCs w:val="21"/>
                      <w:lang w:val="en-US" w:eastAsia="zh-CN"/>
                    </w:rPr>
                    <w:t>有</w:t>
                  </w:r>
                  <w:r>
                    <w:rPr>
                      <w:rFonts w:hint="default" w:ascii="Times New Roman" w:hAnsi="Times New Roman" w:eastAsia="宋体" w:cs="Times New Roman"/>
                      <w:bCs/>
                      <w:color w:val="000000"/>
                      <w:sz w:val="21"/>
                      <w:szCs w:val="21"/>
                      <w:lang w:eastAsia="zh-CN"/>
                    </w:rPr>
                    <w:t>组织）</w:t>
                  </w:r>
                  <w:r>
                    <w:rPr>
                      <w:rFonts w:hint="default" w:ascii="Times New Roman" w:hAnsi="Times New Roman" w:eastAsia="宋体" w:cs="Times New Roman"/>
                      <w:color w:val="000000"/>
                      <w:sz w:val="21"/>
                      <w:szCs w:val="21"/>
                      <w:vertAlign w:val="baseline"/>
                      <w:lang w:val="en-US" w:eastAsia="zh-CN"/>
                    </w:rPr>
                    <w:t>：</w:t>
                  </w:r>
                  <w:r>
                    <w:rPr>
                      <w:rFonts w:hint="eastAsia" w:cs="Times New Roman"/>
                      <w:color w:val="000000"/>
                      <w:sz w:val="21"/>
                      <w:szCs w:val="21"/>
                      <w:vertAlign w:val="baseline"/>
                      <w:lang w:val="en-US" w:eastAsia="zh-CN"/>
                    </w:rPr>
                    <w:t>0.72</w:t>
                  </w:r>
                  <w:r>
                    <w:rPr>
                      <w:rFonts w:hint="default" w:ascii="Times New Roman" w:hAnsi="Times New Roman" w:eastAsia="宋体" w:cs="Times New Roman"/>
                      <w:color w:val="000000"/>
                      <w:sz w:val="21"/>
                      <w:szCs w:val="21"/>
                      <w:vertAlign w:val="baseline"/>
                      <w:lang w:val="en-US" w:eastAsia="zh-CN"/>
                    </w:rPr>
                    <w:t>t/a</w:t>
                  </w:r>
                  <w:r>
                    <w:rPr>
                      <w:rFonts w:hint="eastAsia" w:cs="Times New Roman"/>
                      <w:color w:val="000000"/>
                      <w:sz w:val="21"/>
                      <w:szCs w:val="21"/>
                      <w:vertAlign w:val="baseline"/>
                      <w:lang w:val="en-US" w:eastAsia="zh-CN"/>
                    </w:rPr>
                    <w:t>，0.24</w:t>
                  </w:r>
                  <w:r>
                    <w:rPr>
                      <w:rFonts w:hint="default" w:ascii="Times New Roman" w:hAnsi="Times New Roman" w:eastAsia="宋体" w:cs="Times New Roman"/>
                      <w:bCs/>
                      <w:color w:val="000000"/>
                      <w:szCs w:val="21"/>
                      <w:lang w:val="en-US" w:eastAsia="zh-CN"/>
                    </w:rPr>
                    <w:t>kg/h</w:t>
                  </w:r>
                  <w:r>
                    <w:rPr>
                      <w:rFonts w:hint="default" w:ascii="Times New Roman" w:hAnsi="Times New Roman" w:eastAsia="宋体" w:cs="Times New Roman"/>
                      <w:color w:val="000000"/>
                      <w:sz w:val="21"/>
                      <w:szCs w:val="21"/>
                      <w:vertAlign w:val="baseline"/>
                      <w:lang w:val="en-US" w:eastAsia="zh-CN"/>
                    </w:rPr>
                    <w:t>、</w:t>
                  </w:r>
                  <w:r>
                    <w:rPr>
                      <w:rFonts w:hint="eastAsia" w:cs="Times New Roman"/>
                      <w:sz w:val="21"/>
                      <w:szCs w:val="21"/>
                      <w:lang w:val="en-US" w:eastAsia="zh-CN"/>
                    </w:rPr>
                    <w:t>47.22mg</w:t>
                  </w:r>
                  <w:r>
                    <w:rPr>
                      <w:rFonts w:hint="eastAsia" w:cs="Times New Roman"/>
                      <w:sz w:val="21"/>
                      <w:szCs w:val="21"/>
                      <w:vertAlign w:val="baseline"/>
                      <w:lang w:val="en-US" w:eastAsia="zh-CN"/>
                    </w:rPr>
                    <w:t>/m</w:t>
                  </w:r>
                  <w:r>
                    <w:rPr>
                      <w:rFonts w:hint="eastAsia" w:cs="Times New Roman"/>
                      <w:sz w:val="21"/>
                      <w:szCs w:val="21"/>
                      <w:vertAlign w:val="superscript"/>
                      <w:lang w:val="en-US" w:eastAsia="zh-CN"/>
                    </w:rPr>
                    <w:t>3</w:t>
                  </w:r>
                </w:p>
              </w:tc>
              <w:tc>
                <w:tcPr>
                  <w:tcW w:w="1047" w:type="pct"/>
                  <w:vMerge w:val="restart"/>
                  <w:noWrap w:val="0"/>
                  <w:vAlign w:val="center"/>
                </w:tcPr>
                <w:p>
                  <w:pPr>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lang w:val="en-US" w:eastAsia="zh-CN"/>
                    </w:rPr>
                    <w:t>《四川省工业炉窑大气污染综合治理实施清单》的通知中的要求</w:t>
                  </w:r>
                </w:p>
              </w:tc>
              <w:tc>
                <w:tcPr>
                  <w:tcW w:w="669" w:type="pct"/>
                  <w:vMerge w:val="restart"/>
                  <w:noWrap w:val="0"/>
                  <w:vAlign w:val="center"/>
                </w:tcPr>
                <w:p>
                  <w:pPr>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一年一次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64" w:type="pct"/>
                  <w:vMerge w:val="continue"/>
                  <w:noWrap w:val="0"/>
                  <w:vAlign w:val="center"/>
                </w:tcPr>
                <w:p>
                  <w:pPr>
                    <w:jc w:val="center"/>
                    <w:rPr>
                      <w:rFonts w:hint="default" w:ascii="Times New Roman" w:hAnsi="Times New Roman" w:eastAsia="宋体" w:cs="Times New Roman"/>
                      <w:bCs/>
                      <w:color w:val="000000"/>
                      <w:szCs w:val="21"/>
                      <w:lang w:val="en-US" w:eastAsia="zh-CN"/>
                    </w:rPr>
                  </w:pPr>
                </w:p>
              </w:tc>
              <w:tc>
                <w:tcPr>
                  <w:tcW w:w="266" w:type="pct"/>
                  <w:vMerge w:val="continue"/>
                  <w:noWrap w:val="0"/>
                  <w:vAlign w:val="center"/>
                </w:tcPr>
                <w:p>
                  <w:pPr>
                    <w:jc w:val="center"/>
                    <w:rPr>
                      <w:rFonts w:hint="eastAsia" w:cs="Times New Roman"/>
                      <w:bCs/>
                      <w:color w:val="000000"/>
                      <w:szCs w:val="21"/>
                      <w:lang w:val="en-US" w:eastAsia="zh-CN"/>
                    </w:rPr>
                  </w:pPr>
                </w:p>
              </w:tc>
              <w:tc>
                <w:tcPr>
                  <w:tcW w:w="551" w:type="pct"/>
                  <w:noWrap w:val="0"/>
                  <w:vAlign w:val="center"/>
                </w:tcPr>
                <w:p>
                  <w:pPr>
                    <w:jc w:val="center"/>
                    <w:rPr>
                      <w:rFonts w:hint="default" w:ascii="Times New Roman" w:hAnsi="Times New Roman" w:eastAsia="宋体" w:cs="Times New Roman"/>
                      <w:color w:val="000000"/>
                      <w:szCs w:val="21"/>
                      <w:vertAlign w:val="baseline"/>
                      <w:lang w:val="en-US" w:eastAsia="zh-CN"/>
                    </w:rPr>
                  </w:pPr>
                  <w:r>
                    <w:rPr>
                      <w:rFonts w:hint="default" w:ascii="Times New Roman" w:hAnsi="Times New Roman" w:eastAsia="宋体" w:cs="Times New Roman"/>
                      <w:color w:val="000000"/>
                      <w:szCs w:val="21"/>
                      <w:vertAlign w:val="baseline"/>
                      <w:lang w:val="en-US" w:eastAsia="zh-CN"/>
                    </w:rPr>
                    <w:t>NO</w:t>
                  </w:r>
                  <w:r>
                    <w:rPr>
                      <w:rFonts w:hint="eastAsia" w:cs="Times New Roman"/>
                      <w:color w:val="000000"/>
                      <w:szCs w:val="21"/>
                      <w:vertAlign w:val="subscript"/>
                      <w:lang w:val="en-US" w:eastAsia="zh-CN"/>
                    </w:rPr>
                    <w:t>x</w:t>
                  </w:r>
                </w:p>
              </w:tc>
              <w:tc>
                <w:tcPr>
                  <w:tcW w:w="630" w:type="pct"/>
                  <w:noWrap w:val="0"/>
                  <w:vAlign w:val="center"/>
                </w:tcPr>
                <w:p>
                  <w:pPr>
                    <w:jc w:val="center"/>
                    <w:rPr>
                      <w:rFonts w:hint="default" w:ascii="Times New Roman" w:hAnsi="Times New Roman" w:eastAsia="宋体" w:cs="Times New Roman"/>
                      <w:color w:val="000000"/>
                      <w:szCs w:val="21"/>
                      <w:vertAlign w:val="baseline"/>
                      <w:lang w:val="en-US" w:eastAsia="zh-CN"/>
                    </w:rPr>
                  </w:pPr>
                  <w:r>
                    <w:rPr>
                      <w:rFonts w:hint="default" w:ascii="Times New Roman" w:hAnsi="Times New Roman" w:eastAsia="宋体" w:cs="Times New Roman"/>
                      <w:color w:val="000000"/>
                      <w:szCs w:val="21"/>
                      <w:vertAlign w:val="baseline"/>
                      <w:lang w:val="en-US" w:eastAsia="zh-CN"/>
                    </w:rPr>
                    <w:t>NO</w:t>
                  </w:r>
                  <w:r>
                    <w:rPr>
                      <w:rFonts w:hint="default" w:ascii="Times New Roman" w:hAnsi="Times New Roman" w:eastAsia="宋体" w:cs="Times New Roman"/>
                      <w:color w:val="000000"/>
                      <w:szCs w:val="21"/>
                      <w:vertAlign w:val="subscript"/>
                      <w:lang w:val="en-US" w:eastAsia="zh-CN"/>
                    </w:rPr>
                    <w:t>x</w:t>
                  </w:r>
                  <w:r>
                    <w:rPr>
                      <w:rFonts w:hint="default" w:ascii="Times New Roman" w:hAnsi="Times New Roman" w:eastAsia="宋体" w:cs="Times New Roman"/>
                      <w:color w:val="000000"/>
                      <w:szCs w:val="21"/>
                      <w:vertAlign w:val="baseline"/>
                      <w:lang w:val="en-US" w:eastAsia="zh-CN"/>
                    </w:rPr>
                    <w:t>：</w:t>
                  </w:r>
                  <w:r>
                    <w:rPr>
                      <w:rFonts w:hint="eastAsia" w:cs="Times New Roman"/>
                      <w:color w:val="000000"/>
                      <w:szCs w:val="21"/>
                      <w:vertAlign w:val="baseline"/>
                      <w:lang w:val="en-US" w:eastAsia="zh-CN"/>
                    </w:rPr>
                    <w:t>3.87</w:t>
                  </w:r>
                  <w:r>
                    <w:rPr>
                      <w:rFonts w:hint="default" w:ascii="Times New Roman" w:hAnsi="Times New Roman" w:eastAsia="宋体" w:cs="Times New Roman"/>
                      <w:color w:val="000000"/>
                      <w:szCs w:val="21"/>
                      <w:vertAlign w:val="baseline"/>
                      <w:lang w:val="en-US" w:eastAsia="zh-CN"/>
                    </w:rPr>
                    <w:t>t/a、</w:t>
                  </w:r>
                </w:p>
              </w:tc>
              <w:tc>
                <w:tcPr>
                  <w:tcW w:w="821" w:type="pct"/>
                  <w:vMerge w:val="continue"/>
                  <w:noWrap w:val="0"/>
                  <w:vAlign w:val="center"/>
                </w:tcPr>
                <w:p>
                  <w:pPr>
                    <w:jc w:val="center"/>
                    <w:rPr>
                      <w:rFonts w:hint="default" w:ascii="Times New Roman" w:hAnsi="Times New Roman" w:eastAsia="宋体" w:cs="Times New Roman"/>
                      <w:bCs/>
                      <w:color w:val="000000"/>
                      <w:szCs w:val="21"/>
                    </w:rPr>
                  </w:pPr>
                </w:p>
              </w:tc>
              <w:tc>
                <w:tcPr>
                  <w:tcW w:w="747" w:type="pct"/>
                  <w:noWrap w:val="0"/>
                  <w:vAlign w:val="center"/>
                </w:tcPr>
                <w:p>
                  <w:pPr>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sz w:val="21"/>
                      <w:szCs w:val="21"/>
                      <w:vertAlign w:val="baseline"/>
                      <w:lang w:val="en-US" w:eastAsia="zh-CN"/>
                    </w:rPr>
                    <w:t>NO</w:t>
                  </w:r>
                  <w:r>
                    <w:rPr>
                      <w:rFonts w:hint="default" w:ascii="Times New Roman" w:hAnsi="Times New Roman" w:eastAsia="宋体" w:cs="Times New Roman"/>
                      <w:color w:val="000000"/>
                      <w:sz w:val="21"/>
                      <w:szCs w:val="21"/>
                      <w:vertAlign w:val="subscript"/>
                      <w:lang w:val="en-US" w:eastAsia="zh-CN"/>
                    </w:rPr>
                    <w:t>x</w:t>
                  </w:r>
                  <w:r>
                    <w:rPr>
                      <w:rFonts w:hint="default" w:ascii="Times New Roman" w:hAnsi="Times New Roman" w:eastAsia="宋体" w:cs="Times New Roman"/>
                      <w:bCs/>
                      <w:color w:val="000000"/>
                      <w:sz w:val="21"/>
                      <w:szCs w:val="21"/>
                      <w:lang w:eastAsia="zh-CN"/>
                    </w:rPr>
                    <w:t>（</w:t>
                  </w:r>
                  <w:r>
                    <w:rPr>
                      <w:rFonts w:hint="eastAsia" w:cs="Times New Roman"/>
                      <w:bCs/>
                      <w:color w:val="000000"/>
                      <w:sz w:val="21"/>
                      <w:szCs w:val="21"/>
                      <w:lang w:val="en-US" w:eastAsia="zh-CN"/>
                    </w:rPr>
                    <w:t>有</w:t>
                  </w:r>
                  <w:r>
                    <w:rPr>
                      <w:rFonts w:hint="default" w:ascii="Times New Roman" w:hAnsi="Times New Roman" w:eastAsia="宋体" w:cs="Times New Roman"/>
                      <w:bCs/>
                      <w:color w:val="000000"/>
                      <w:sz w:val="21"/>
                      <w:szCs w:val="21"/>
                      <w:lang w:eastAsia="zh-CN"/>
                    </w:rPr>
                    <w:t>组织）</w:t>
                  </w:r>
                  <w:r>
                    <w:rPr>
                      <w:rFonts w:hint="default" w:ascii="Times New Roman" w:hAnsi="Times New Roman" w:eastAsia="宋体" w:cs="Times New Roman"/>
                      <w:color w:val="000000"/>
                      <w:sz w:val="21"/>
                      <w:szCs w:val="21"/>
                      <w:vertAlign w:val="baseline"/>
                      <w:lang w:val="en-US" w:eastAsia="zh-CN"/>
                    </w:rPr>
                    <w:t>：</w:t>
                  </w:r>
                  <w:r>
                    <w:rPr>
                      <w:rFonts w:hint="eastAsia" w:cs="Times New Roman"/>
                      <w:color w:val="000000"/>
                      <w:sz w:val="21"/>
                      <w:szCs w:val="21"/>
                      <w:vertAlign w:val="baseline"/>
                      <w:lang w:val="en-US" w:eastAsia="zh-CN"/>
                    </w:rPr>
                    <w:t>3.87</w:t>
                  </w:r>
                  <w:r>
                    <w:rPr>
                      <w:rFonts w:hint="default" w:ascii="Times New Roman" w:hAnsi="Times New Roman" w:eastAsia="宋体" w:cs="Times New Roman"/>
                      <w:color w:val="000000"/>
                      <w:sz w:val="21"/>
                      <w:szCs w:val="21"/>
                      <w:vertAlign w:val="baseline"/>
                      <w:lang w:val="en-US" w:eastAsia="zh-CN"/>
                    </w:rPr>
                    <w:t>t/a</w:t>
                  </w:r>
                  <w:r>
                    <w:rPr>
                      <w:rFonts w:hint="eastAsia" w:cs="Times New Roman"/>
                      <w:color w:val="000000"/>
                      <w:sz w:val="21"/>
                      <w:szCs w:val="21"/>
                      <w:vertAlign w:val="baseline"/>
                      <w:lang w:val="en-US" w:eastAsia="zh-CN"/>
                    </w:rPr>
                    <w:t>，1.29</w:t>
                  </w:r>
                  <w:r>
                    <w:rPr>
                      <w:rFonts w:hint="default" w:ascii="Times New Roman" w:hAnsi="Times New Roman" w:eastAsia="宋体" w:cs="Times New Roman"/>
                      <w:bCs/>
                      <w:color w:val="000000"/>
                      <w:szCs w:val="21"/>
                      <w:lang w:val="en-US" w:eastAsia="zh-CN"/>
                    </w:rPr>
                    <w:t>kg/h</w:t>
                  </w:r>
                  <w:r>
                    <w:rPr>
                      <w:rFonts w:hint="default" w:ascii="Times New Roman" w:hAnsi="Times New Roman" w:eastAsia="宋体" w:cs="Times New Roman"/>
                      <w:color w:val="000000"/>
                      <w:sz w:val="21"/>
                      <w:szCs w:val="21"/>
                      <w:vertAlign w:val="baseline"/>
                      <w:lang w:val="en-US" w:eastAsia="zh-CN"/>
                    </w:rPr>
                    <w:t>、</w:t>
                  </w:r>
                  <w:r>
                    <w:rPr>
                      <w:rFonts w:hint="eastAsia" w:cs="Times New Roman"/>
                      <w:sz w:val="21"/>
                      <w:szCs w:val="21"/>
                      <w:lang w:val="en-US" w:eastAsia="zh-CN"/>
                    </w:rPr>
                    <w:t>254mg/m</w:t>
                  </w:r>
                  <w:r>
                    <w:rPr>
                      <w:rFonts w:hint="eastAsia" w:cs="Times New Roman"/>
                      <w:sz w:val="21"/>
                      <w:szCs w:val="21"/>
                      <w:vertAlign w:val="superscript"/>
                      <w:lang w:val="en-US" w:eastAsia="zh-CN"/>
                    </w:rPr>
                    <w:t>3</w:t>
                  </w:r>
                </w:p>
              </w:tc>
              <w:tc>
                <w:tcPr>
                  <w:tcW w:w="1047" w:type="pct"/>
                  <w:vMerge w:val="continue"/>
                  <w:noWrap w:val="0"/>
                  <w:vAlign w:val="center"/>
                </w:tcPr>
                <w:p>
                  <w:pPr>
                    <w:jc w:val="center"/>
                    <w:rPr>
                      <w:rFonts w:hint="default" w:ascii="Times New Roman" w:hAnsi="Times New Roman" w:eastAsia="宋体" w:cs="Times New Roman"/>
                      <w:color w:val="000000"/>
                      <w:sz w:val="21"/>
                      <w:szCs w:val="21"/>
                      <w:vertAlign w:val="baseline"/>
                      <w:lang w:val="en-US" w:eastAsia="zh-CN"/>
                    </w:rPr>
                  </w:pPr>
                </w:p>
              </w:tc>
              <w:tc>
                <w:tcPr>
                  <w:tcW w:w="669" w:type="pct"/>
                  <w:vMerge w:val="continue"/>
                  <w:noWrap w:val="0"/>
                  <w:vAlign w:val="center"/>
                </w:tcPr>
                <w:p>
                  <w:pPr>
                    <w:jc w:val="center"/>
                    <w:rPr>
                      <w:rFonts w:hint="default"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64" w:type="pct"/>
                  <w:vMerge w:val="continue"/>
                  <w:noWrap w:val="0"/>
                  <w:vAlign w:val="center"/>
                </w:tcPr>
                <w:p>
                  <w:pPr>
                    <w:jc w:val="center"/>
                    <w:rPr>
                      <w:rFonts w:hint="default" w:ascii="Times New Roman" w:hAnsi="Times New Roman" w:eastAsia="宋体" w:cs="Times New Roman"/>
                      <w:bCs/>
                      <w:color w:val="000000"/>
                      <w:szCs w:val="21"/>
                      <w:lang w:val="en-US" w:eastAsia="zh-CN"/>
                    </w:rPr>
                  </w:pPr>
                </w:p>
              </w:tc>
              <w:tc>
                <w:tcPr>
                  <w:tcW w:w="266" w:type="pct"/>
                  <w:vMerge w:val="continue"/>
                  <w:noWrap w:val="0"/>
                  <w:vAlign w:val="center"/>
                </w:tcPr>
                <w:p>
                  <w:pPr>
                    <w:jc w:val="center"/>
                    <w:rPr>
                      <w:rFonts w:hint="eastAsia" w:cs="Times New Roman"/>
                      <w:bCs/>
                      <w:color w:val="000000"/>
                      <w:szCs w:val="21"/>
                      <w:lang w:val="en-US" w:eastAsia="zh-CN"/>
                    </w:rPr>
                  </w:pPr>
                </w:p>
              </w:tc>
              <w:tc>
                <w:tcPr>
                  <w:tcW w:w="551" w:type="pct"/>
                  <w:noWrap w:val="0"/>
                  <w:vAlign w:val="center"/>
                </w:tcPr>
                <w:p>
                  <w:pPr>
                    <w:jc w:val="center"/>
                    <w:rPr>
                      <w:rFonts w:hint="default" w:ascii="Times New Roman" w:hAnsi="Times New Roman" w:eastAsia="宋体" w:cs="Times New Roman"/>
                      <w:color w:val="000000"/>
                      <w:szCs w:val="21"/>
                      <w:vertAlign w:val="baseline"/>
                      <w:lang w:val="en-US" w:eastAsia="zh-CN"/>
                    </w:rPr>
                  </w:pPr>
                  <w:r>
                    <w:rPr>
                      <w:rFonts w:hint="default" w:ascii="Times New Roman" w:hAnsi="Times New Roman" w:eastAsia="宋体" w:cs="Times New Roman"/>
                      <w:color w:val="000000"/>
                      <w:szCs w:val="21"/>
                      <w:vertAlign w:val="baseline"/>
                      <w:lang w:val="en-US" w:eastAsia="zh-CN"/>
                    </w:rPr>
                    <w:t>烟尘</w:t>
                  </w:r>
                </w:p>
              </w:tc>
              <w:tc>
                <w:tcPr>
                  <w:tcW w:w="630" w:type="pct"/>
                  <w:noWrap w:val="0"/>
                  <w:vAlign w:val="center"/>
                </w:tcPr>
                <w:p>
                  <w:pPr>
                    <w:jc w:val="center"/>
                    <w:rPr>
                      <w:rFonts w:hint="default" w:ascii="Times New Roman" w:hAnsi="Times New Roman" w:eastAsia="宋体" w:cs="Times New Roman"/>
                      <w:color w:val="000000"/>
                      <w:szCs w:val="21"/>
                      <w:vertAlign w:val="baseline"/>
                      <w:lang w:val="en-US" w:eastAsia="zh-CN"/>
                    </w:rPr>
                  </w:pPr>
                  <w:r>
                    <w:rPr>
                      <w:rFonts w:hint="default" w:ascii="Times New Roman" w:hAnsi="Times New Roman" w:eastAsia="宋体" w:cs="Times New Roman"/>
                      <w:color w:val="000000"/>
                      <w:szCs w:val="21"/>
                      <w:vertAlign w:val="baseline"/>
                      <w:lang w:val="en-US" w:eastAsia="zh-CN"/>
                    </w:rPr>
                    <w:t>烟尘：</w:t>
                  </w:r>
                  <w:r>
                    <w:rPr>
                      <w:rFonts w:hint="eastAsia" w:cs="Times New Roman"/>
                      <w:color w:val="000000"/>
                      <w:szCs w:val="21"/>
                      <w:vertAlign w:val="baseline"/>
                      <w:lang w:val="en-US" w:eastAsia="zh-CN"/>
                    </w:rPr>
                    <w:t>4.12</w:t>
                  </w:r>
                  <w:r>
                    <w:rPr>
                      <w:rFonts w:hint="default" w:ascii="Times New Roman" w:hAnsi="Times New Roman" w:eastAsia="宋体" w:cs="Times New Roman"/>
                      <w:color w:val="000000"/>
                      <w:szCs w:val="21"/>
                      <w:vertAlign w:val="baseline"/>
                      <w:lang w:val="en-US" w:eastAsia="zh-CN"/>
                    </w:rPr>
                    <w:t>t/a</w:t>
                  </w:r>
                </w:p>
              </w:tc>
              <w:tc>
                <w:tcPr>
                  <w:tcW w:w="821" w:type="pct"/>
                  <w:vMerge w:val="continue"/>
                  <w:noWrap w:val="0"/>
                  <w:vAlign w:val="center"/>
                </w:tcPr>
                <w:p>
                  <w:pPr>
                    <w:jc w:val="center"/>
                    <w:rPr>
                      <w:rFonts w:hint="default" w:ascii="Times New Roman" w:hAnsi="Times New Roman" w:eastAsia="宋体" w:cs="Times New Roman"/>
                      <w:bCs/>
                      <w:color w:val="000000"/>
                      <w:szCs w:val="21"/>
                    </w:rPr>
                  </w:pPr>
                </w:p>
              </w:tc>
              <w:tc>
                <w:tcPr>
                  <w:tcW w:w="747" w:type="pct"/>
                  <w:noWrap w:val="0"/>
                  <w:vAlign w:val="center"/>
                </w:tcPr>
                <w:p>
                  <w:pPr>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sz w:val="21"/>
                      <w:szCs w:val="21"/>
                      <w:vertAlign w:val="baseline"/>
                      <w:lang w:val="en-US" w:eastAsia="zh-CN"/>
                    </w:rPr>
                    <w:t>烟尘</w:t>
                  </w:r>
                  <w:r>
                    <w:rPr>
                      <w:rFonts w:hint="default" w:ascii="Times New Roman" w:hAnsi="Times New Roman" w:eastAsia="宋体" w:cs="Times New Roman"/>
                      <w:bCs/>
                      <w:color w:val="000000"/>
                      <w:sz w:val="21"/>
                      <w:szCs w:val="21"/>
                      <w:lang w:eastAsia="zh-CN"/>
                    </w:rPr>
                    <w:t>（</w:t>
                  </w:r>
                  <w:r>
                    <w:rPr>
                      <w:rFonts w:hint="eastAsia" w:cs="Times New Roman"/>
                      <w:bCs/>
                      <w:color w:val="000000"/>
                      <w:sz w:val="21"/>
                      <w:szCs w:val="21"/>
                      <w:lang w:val="en-US" w:eastAsia="zh-CN"/>
                    </w:rPr>
                    <w:t>有</w:t>
                  </w:r>
                  <w:r>
                    <w:rPr>
                      <w:rFonts w:hint="default" w:ascii="Times New Roman" w:hAnsi="Times New Roman" w:eastAsia="宋体" w:cs="Times New Roman"/>
                      <w:bCs/>
                      <w:color w:val="000000"/>
                      <w:sz w:val="21"/>
                      <w:szCs w:val="21"/>
                      <w:lang w:eastAsia="zh-CN"/>
                    </w:rPr>
                    <w:t>组织）</w:t>
                  </w:r>
                  <w:r>
                    <w:rPr>
                      <w:rFonts w:hint="default" w:ascii="Times New Roman" w:hAnsi="Times New Roman" w:eastAsia="宋体" w:cs="Times New Roman"/>
                      <w:color w:val="000000"/>
                      <w:sz w:val="21"/>
                      <w:szCs w:val="21"/>
                      <w:vertAlign w:val="baseline"/>
                      <w:lang w:val="en-US" w:eastAsia="zh-CN"/>
                    </w:rPr>
                    <w:t>：</w:t>
                  </w:r>
                  <w:r>
                    <w:rPr>
                      <w:rFonts w:hint="eastAsia" w:cs="Times New Roman"/>
                      <w:color w:val="000000"/>
                      <w:sz w:val="21"/>
                      <w:szCs w:val="21"/>
                      <w:vertAlign w:val="baseline"/>
                      <w:lang w:val="en-US" w:eastAsia="zh-CN"/>
                    </w:rPr>
                    <w:t>0.08</w:t>
                  </w:r>
                  <w:r>
                    <w:rPr>
                      <w:rFonts w:hint="default" w:ascii="Times New Roman" w:hAnsi="Times New Roman" w:eastAsia="宋体" w:cs="Times New Roman"/>
                      <w:color w:val="000000"/>
                      <w:sz w:val="21"/>
                      <w:szCs w:val="21"/>
                      <w:vertAlign w:val="baseline"/>
                      <w:lang w:val="en-US" w:eastAsia="zh-CN"/>
                    </w:rPr>
                    <w:t>t/a</w:t>
                  </w:r>
                  <w:r>
                    <w:rPr>
                      <w:rFonts w:hint="eastAsia" w:cs="Times New Roman"/>
                      <w:color w:val="000000"/>
                      <w:sz w:val="21"/>
                      <w:szCs w:val="21"/>
                      <w:vertAlign w:val="baseline"/>
                      <w:lang w:val="en-US" w:eastAsia="zh-CN"/>
                    </w:rPr>
                    <w:t>，0.03</w:t>
                  </w:r>
                  <w:r>
                    <w:rPr>
                      <w:rFonts w:hint="default" w:ascii="Times New Roman" w:hAnsi="Times New Roman" w:eastAsia="宋体" w:cs="Times New Roman"/>
                      <w:bCs/>
                      <w:color w:val="000000"/>
                      <w:szCs w:val="21"/>
                      <w:lang w:val="en-US" w:eastAsia="zh-CN"/>
                    </w:rPr>
                    <w:t>kg/h</w:t>
                  </w:r>
                  <w:r>
                    <w:rPr>
                      <w:rFonts w:hint="eastAsia" w:cs="Times New Roman"/>
                      <w:color w:val="000000"/>
                      <w:sz w:val="21"/>
                      <w:szCs w:val="21"/>
                      <w:vertAlign w:val="baseline"/>
                      <w:lang w:val="en-US" w:eastAsia="zh-CN"/>
                    </w:rPr>
                    <w:t>、</w:t>
                  </w:r>
                  <w:r>
                    <w:rPr>
                      <w:rFonts w:hint="eastAsia" w:cs="Times New Roman"/>
                      <w:sz w:val="21"/>
                      <w:szCs w:val="21"/>
                      <w:lang w:val="en-US" w:eastAsia="zh-CN"/>
                    </w:rPr>
                    <w:t>5.2mg/m</w:t>
                  </w:r>
                  <w:r>
                    <w:rPr>
                      <w:rFonts w:hint="eastAsia" w:cs="Times New Roman"/>
                      <w:sz w:val="21"/>
                      <w:szCs w:val="21"/>
                      <w:vertAlign w:val="superscript"/>
                      <w:lang w:val="en-US" w:eastAsia="zh-CN"/>
                    </w:rPr>
                    <w:t>3</w:t>
                  </w:r>
                </w:p>
              </w:tc>
              <w:tc>
                <w:tcPr>
                  <w:tcW w:w="1047" w:type="pct"/>
                  <w:vMerge w:val="continue"/>
                  <w:noWrap w:val="0"/>
                  <w:vAlign w:val="center"/>
                </w:tcPr>
                <w:p>
                  <w:pPr>
                    <w:jc w:val="center"/>
                    <w:rPr>
                      <w:rFonts w:hint="default" w:ascii="Times New Roman" w:hAnsi="Times New Roman" w:eastAsia="宋体" w:cs="Times New Roman"/>
                      <w:color w:val="000000"/>
                      <w:sz w:val="21"/>
                      <w:szCs w:val="21"/>
                      <w:vertAlign w:val="baseline"/>
                      <w:lang w:val="en-US" w:eastAsia="zh-CN"/>
                    </w:rPr>
                  </w:pPr>
                </w:p>
              </w:tc>
              <w:tc>
                <w:tcPr>
                  <w:tcW w:w="669" w:type="pct"/>
                  <w:vMerge w:val="continue"/>
                  <w:noWrap w:val="0"/>
                  <w:vAlign w:val="center"/>
                </w:tcPr>
                <w:p>
                  <w:pPr>
                    <w:jc w:val="center"/>
                    <w:rPr>
                      <w:rFonts w:hint="default" w:ascii="Times New Roman" w:hAnsi="Times New Roman" w:eastAsia="宋体" w:cs="Times New Roman"/>
                      <w:color w:val="00000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4</w:t>
                  </w:r>
                </w:p>
              </w:tc>
              <w:tc>
                <w:tcPr>
                  <w:tcW w:w="266" w:type="pct"/>
                  <w:noWrap w:val="0"/>
                  <w:vAlign w:val="center"/>
                </w:tcPr>
                <w:p>
                  <w:pPr>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选粉</w:t>
                  </w:r>
                  <w:r>
                    <w:rPr>
                      <w:rFonts w:hint="default" w:cs="Times New Roman"/>
                      <w:bCs/>
                      <w:color w:val="000000" w:themeColor="text1"/>
                      <w:szCs w:val="21"/>
                      <w:lang w:val="en-US" w:eastAsia="zh-CN"/>
                      <w14:textFill>
                        <w14:solidFill>
                          <w14:schemeClr w14:val="tx1"/>
                        </w14:solidFill>
                      </w14:textFill>
                    </w:rPr>
                    <w:t>粉尘</w:t>
                  </w:r>
                  <w:r>
                    <w:rPr>
                      <w:rFonts w:hint="eastAsia" w:cs="Times New Roman"/>
                      <w:bCs/>
                      <w:color w:val="000000" w:themeColor="text1"/>
                      <w:szCs w:val="21"/>
                      <w:lang w:val="en-US" w:eastAsia="zh-CN"/>
                      <w14:textFill>
                        <w14:solidFill>
                          <w14:schemeClr w14:val="tx1"/>
                        </w14:solidFill>
                      </w14:textFill>
                    </w:rPr>
                    <w:t>和球磨粉尘</w:t>
                  </w:r>
                </w:p>
              </w:tc>
              <w:tc>
                <w:tcPr>
                  <w:tcW w:w="551" w:type="pct"/>
                  <w:noWrap w:val="0"/>
                  <w:vAlign w:val="center"/>
                </w:tcPr>
                <w:p>
                  <w:pPr>
                    <w:jc w:val="center"/>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粉尘</w:t>
                  </w:r>
                </w:p>
              </w:tc>
              <w:tc>
                <w:tcPr>
                  <w:tcW w:w="630" w:type="pct"/>
                  <w:noWrap w:val="0"/>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640</w:t>
                  </w:r>
                  <w:r>
                    <w:rPr>
                      <w:rFonts w:hint="default" w:ascii="Times New Roman" w:hAnsi="Times New Roman" w:eastAsia="宋体" w:cs="Times New Roman"/>
                      <w:bCs/>
                      <w:color w:val="000000" w:themeColor="text1"/>
                      <w:szCs w:val="21"/>
                      <w:lang w:val="en-US" w:eastAsia="zh-CN"/>
                      <w14:textFill>
                        <w14:solidFill>
                          <w14:schemeClr w14:val="tx1"/>
                        </w14:solidFill>
                      </w14:textFill>
                    </w:rPr>
                    <w:t>t/a</w:t>
                  </w:r>
                </w:p>
              </w:tc>
              <w:tc>
                <w:tcPr>
                  <w:tcW w:w="821" w:type="pct"/>
                  <w:noWrap w:val="0"/>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本项目</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选粉和球磨</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工序设置在全封闭生产车间内，</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且</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设置</w:t>
                  </w:r>
                  <w:r>
                    <w:rPr>
                      <w:rFonts w:hint="eastAsia" w:cs="Times New Roman"/>
                      <w:color w:val="000000" w:themeColor="text1"/>
                      <w:szCs w:val="21"/>
                      <w:vertAlign w:val="baseline"/>
                      <w:lang w:val="en-US" w:eastAsia="zh-CN"/>
                      <w14:textFill>
                        <w14:solidFill>
                          <w14:schemeClr w14:val="tx1"/>
                        </w14:solidFill>
                      </w14:textFill>
                    </w:rPr>
                    <w:t>集气罩+</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风管+</w:t>
                  </w: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布袋除尘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器收集处理</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选粉和球磨</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粉尘</w:t>
                  </w:r>
                  <w:r>
                    <w:rPr>
                      <w:rFonts w:hint="eastAsia"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布袋除尘器</w:t>
                  </w:r>
                  <w:r>
                    <w:rPr>
                      <w:rFonts w:hint="eastAsia" w:cs="Times New Roman"/>
                      <w:color w:val="000000" w:themeColor="text1"/>
                      <w:sz w:val="21"/>
                      <w:szCs w:val="21"/>
                      <w:lang w:val="en-US" w:eastAsia="zh-CN"/>
                      <w14:textFill>
                        <w14:solidFill>
                          <w14:schemeClr w14:val="tx1"/>
                        </w14:solidFill>
                      </w14:textFill>
                    </w:rPr>
                    <w:t>除尘率</w:t>
                  </w:r>
                  <w:r>
                    <w:rPr>
                      <w:rFonts w:hint="default" w:ascii="Times New Roman" w:hAnsi="Times New Roman" w:eastAsia="宋体" w:cs="Times New Roman"/>
                      <w:color w:val="000000" w:themeColor="text1"/>
                      <w:sz w:val="21"/>
                      <w:szCs w:val="21"/>
                      <w14:textFill>
                        <w14:solidFill>
                          <w14:schemeClr w14:val="tx1"/>
                        </w14:solidFill>
                      </w14:textFill>
                    </w:rPr>
                    <w:t>9</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47" w:type="pct"/>
                  <w:noWrap w:val="0"/>
                  <w:vAlign w:val="center"/>
                </w:tcPr>
                <w:p>
                  <w:pPr>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12.8</w:t>
                  </w:r>
                  <w:r>
                    <w:rPr>
                      <w:rFonts w:hint="default" w:ascii="Times New Roman" w:hAnsi="Times New Roman" w:eastAsia="宋体" w:cs="Times New Roman"/>
                      <w:bCs/>
                      <w:color w:val="000000" w:themeColor="text1"/>
                      <w:sz w:val="21"/>
                      <w:szCs w:val="21"/>
                      <w14:textFill>
                        <w14:solidFill>
                          <w14:schemeClr w14:val="tx1"/>
                        </w14:solidFill>
                      </w14:textFill>
                    </w:rPr>
                    <w:t>t/a</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有</w:t>
                  </w:r>
                  <w:r>
                    <w:rPr>
                      <w:rFonts w:hint="default" w:ascii="Times New Roman" w:hAnsi="Times New Roman" w:eastAsia="宋体" w:cs="Times New Roman"/>
                      <w:bCs/>
                      <w:color w:val="000000" w:themeColor="text1"/>
                      <w:sz w:val="21"/>
                      <w:szCs w:val="21"/>
                      <w:lang w:eastAsia="zh-CN"/>
                      <w14:textFill>
                        <w14:solidFill>
                          <w14:schemeClr w14:val="tx1"/>
                        </w14:solidFill>
                      </w14:textFill>
                    </w:rPr>
                    <w:t>组织）；</w:t>
                  </w:r>
                  <w:r>
                    <w:rPr>
                      <w:rFonts w:hint="eastAsia" w:cs="Times New Roman"/>
                      <w:bCs/>
                      <w:color w:val="000000" w:themeColor="text1"/>
                      <w:sz w:val="21"/>
                      <w:szCs w:val="21"/>
                      <w:lang w:val="en-US" w:eastAsia="zh-CN"/>
                      <w14:textFill>
                        <w14:solidFill>
                          <w14:schemeClr w14:val="tx1"/>
                        </w14:solidFill>
                      </w14:textFill>
                    </w:rPr>
                    <w:t>4.3</w:t>
                  </w:r>
                  <w:r>
                    <w:rPr>
                      <w:rFonts w:hint="default" w:ascii="Times New Roman" w:hAnsi="Times New Roman" w:eastAsia="宋体" w:cs="Times New Roman"/>
                      <w:bCs/>
                      <w:color w:val="000000" w:themeColor="text1"/>
                      <w:sz w:val="21"/>
                      <w:szCs w:val="21"/>
                      <w14:textFill>
                        <w14:solidFill>
                          <w14:schemeClr w14:val="tx1"/>
                        </w14:solidFill>
                      </w14:textFill>
                    </w:rPr>
                    <w:t>kg/h</w:t>
                  </w:r>
                  <w:r>
                    <w:rPr>
                      <w:rFonts w:hint="eastAsia" w:cs="Times New Roman"/>
                      <w:bCs/>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79mg/m</w:t>
                  </w:r>
                  <w:r>
                    <w:rPr>
                      <w:rFonts w:hint="eastAsia" w:cs="Times New Roman"/>
                      <w:color w:val="000000" w:themeColor="text1"/>
                      <w:sz w:val="21"/>
                      <w:szCs w:val="21"/>
                      <w:vertAlign w:val="superscript"/>
                      <w:lang w:val="en-US" w:eastAsia="zh-CN"/>
                      <w14:textFill>
                        <w14:solidFill>
                          <w14:schemeClr w14:val="tx1"/>
                        </w14:solidFill>
                      </w14:textFill>
                    </w:rPr>
                    <w:t>3</w:t>
                  </w:r>
                </w:p>
              </w:tc>
              <w:tc>
                <w:tcPr>
                  <w:tcW w:w="1047" w:type="pct"/>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《大气污染物综合排放标准》</w:t>
                  </w:r>
                  <w:r>
                    <w:rPr>
                      <w:rFonts w:hint="default" w:ascii="Times New Roman" w:hAnsi="Times New Roman" w:cs="Times New Roman"/>
                      <w:color w:val="000000" w:themeColor="text1"/>
                      <w:sz w:val="21"/>
                      <w:szCs w:val="21"/>
                      <w14:textFill>
                        <w14:solidFill>
                          <w14:schemeClr w14:val="tx1"/>
                        </w14:solidFill>
                      </w14:textFill>
                    </w:rPr>
                    <w:t>(GB16297-1996)中的二级标准</w:t>
                  </w:r>
                </w:p>
              </w:tc>
              <w:tc>
                <w:tcPr>
                  <w:tcW w:w="669" w:type="pct"/>
                  <w:noWrap w:val="0"/>
                  <w:vAlign w:val="center"/>
                </w:tcPr>
                <w:p>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5</w:t>
                  </w:r>
                </w:p>
              </w:tc>
              <w:tc>
                <w:tcPr>
                  <w:tcW w:w="266" w:type="pct"/>
                  <w:noWrap w:val="0"/>
                  <w:vAlign w:val="center"/>
                </w:tcPr>
                <w:p>
                  <w:pPr>
                    <w:jc w:val="center"/>
                    <w:rPr>
                      <w:rFonts w:hint="eastAsia" w:cs="Times New Roman"/>
                      <w:bCs/>
                      <w:color w:val="000000"/>
                      <w:szCs w:val="21"/>
                      <w:lang w:val="en-US" w:eastAsia="zh-CN"/>
                    </w:rPr>
                  </w:pPr>
                  <w:r>
                    <w:rPr>
                      <w:rFonts w:hint="eastAsia" w:cs="Times New Roman"/>
                      <w:bCs/>
                      <w:color w:val="000000"/>
                      <w:szCs w:val="21"/>
                      <w:lang w:val="en-US" w:eastAsia="zh-CN"/>
                    </w:rPr>
                    <w:t>粉煤灰储存库粉尘</w:t>
                  </w:r>
                </w:p>
                <w:p>
                  <w:pPr>
                    <w:jc w:val="center"/>
                    <w:rPr>
                      <w:rFonts w:hint="default" w:ascii="Times New Roman" w:hAnsi="Times New Roman" w:eastAsia="宋体" w:cs="Times New Roman"/>
                      <w:bCs/>
                      <w:color w:val="000000"/>
                      <w:szCs w:val="21"/>
                      <w:lang w:eastAsia="zh-CN"/>
                    </w:rPr>
                  </w:pPr>
                </w:p>
              </w:tc>
              <w:tc>
                <w:tcPr>
                  <w:tcW w:w="551" w:type="pct"/>
                  <w:noWrap w:val="0"/>
                  <w:vAlign w:val="center"/>
                </w:tcPr>
                <w:p>
                  <w:pPr>
                    <w:jc w:val="center"/>
                    <w:rPr>
                      <w:rFonts w:hint="eastAsia" w:cs="Times New Roman"/>
                      <w:bCs/>
                      <w:color w:val="000000"/>
                      <w:szCs w:val="21"/>
                      <w:lang w:val="en-US" w:eastAsia="zh-CN"/>
                    </w:rPr>
                  </w:pPr>
                  <w:r>
                    <w:rPr>
                      <w:rFonts w:hint="eastAsia" w:cs="Times New Roman"/>
                      <w:bCs/>
                      <w:color w:val="000000"/>
                      <w:szCs w:val="21"/>
                      <w:lang w:val="en-US" w:eastAsia="zh-CN"/>
                    </w:rPr>
                    <w:t>粉尘</w:t>
                  </w:r>
                </w:p>
              </w:tc>
              <w:tc>
                <w:tcPr>
                  <w:tcW w:w="630"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20</w:t>
                  </w:r>
                  <w:r>
                    <w:rPr>
                      <w:rFonts w:hint="default" w:ascii="Times New Roman" w:hAnsi="Times New Roman" w:eastAsia="宋体" w:cs="Times New Roman"/>
                      <w:bCs/>
                      <w:color w:val="000000"/>
                      <w:szCs w:val="21"/>
                      <w:lang w:val="en-US" w:eastAsia="zh-CN"/>
                    </w:rPr>
                    <w:t>t/a</w:t>
                  </w:r>
                </w:p>
              </w:tc>
              <w:tc>
                <w:tcPr>
                  <w:tcW w:w="821" w:type="pct"/>
                  <w:noWrap w:val="0"/>
                  <w:vAlign w:val="center"/>
                </w:tcPr>
                <w:p>
                  <w:pPr>
                    <w:jc w:val="center"/>
                    <w:rPr>
                      <w:rFonts w:hint="default" w:ascii="Times New Roman" w:hAnsi="Times New Roman" w:eastAsia="宋体" w:cs="Times New Roman"/>
                      <w:bCs/>
                      <w:color w:val="000000"/>
                      <w:szCs w:val="21"/>
                    </w:rPr>
                  </w:pPr>
                  <w:r>
                    <w:rPr>
                      <w:rFonts w:hint="eastAsia" w:ascii="Times New Roman" w:hAnsi="Times New Roman" w:eastAsia="宋体" w:cs="Times New Roman"/>
                      <w:color w:val="000000"/>
                      <w:sz w:val="21"/>
                      <w:szCs w:val="21"/>
                      <w:vertAlign w:val="baseline"/>
                      <w:lang w:val="en-US" w:eastAsia="zh-CN"/>
                    </w:rPr>
                    <w:t>在</w:t>
                  </w:r>
                  <w:r>
                    <w:rPr>
                      <w:rFonts w:hint="eastAsia" w:cs="Times New Roman"/>
                      <w:color w:val="000000"/>
                      <w:sz w:val="21"/>
                      <w:szCs w:val="21"/>
                      <w:vertAlign w:val="baseline"/>
                      <w:lang w:val="en-US" w:eastAsia="zh-CN"/>
                    </w:rPr>
                    <w:t>6</w:t>
                  </w:r>
                  <w:r>
                    <w:rPr>
                      <w:rFonts w:hint="eastAsia" w:ascii="Times New Roman" w:hAnsi="Times New Roman" w:eastAsia="宋体" w:cs="Times New Roman"/>
                      <w:color w:val="000000"/>
                      <w:sz w:val="21"/>
                      <w:szCs w:val="21"/>
                      <w:vertAlign w:val="baseline"/>
                      <w:lang w:val="en-US" w:eastAsia="zh-CN"/>
                    </w:rPr>
                    <w:t>个</w:t>
                  </w:r>
                  <w:r>
                    <w:rPr>
                      <w:rFonts w:hint="default" w:ascii="Times New Roman" w:hAnsi="Times New Roman" w:eastAsia="宋体" w:cs="Times New Roman"/>
                      <w:color w:val="000000"/>
                      <w:sz w:val="21"/>
                      <w:szCs w:val="21"/>
                      <w:vertAlign w:val="baseline"/>
                      <w:lang w:val="en-US" w:eastAsia="zh-CN"/>
                    </w:rPr>
                    <w:t>筒仓</w:t>
                  </w:r>
                  <w:r>
                    <w:rPr>
                      <w:rFonts w:hint="eastAsia" w:ascii="Times New Roman" w:hAnsi="Times New Roman" w:eastAsia="宋体" w:cs="Times New Roman"/>
                      <w:color w:val="000000"/>
                      <w:sz w:val="21"/>
                      <w:szCs w:val="21"/>
                      <w:vertAlign w:val="baseline"/>
                      <w:lang w:val="en-US" w:eastAsia="zh-CN"/>
                    </w:rPr>
                    <w:t>储存库顶自带单独</w:t>
                  </w:r>
                  <w:r>
                    <w:rPr>
                      <w:rFonts w:hint="default" w:ascii="Times New Roman" w:hAnsi="Times New Roman" w:eastAsia="宋体" w:cs="Times New Roman"/>
                      <w:color w:val="000000"/>
                      <w:sz w:val="21"/>
                      <w:szCs w:val="21"/>
                      <w:vertAlign w:val="baseline"/>
                      <w:lang w:val="en-US" w:eastAsia="zh-CN"/>
                    </w:rPr>
                    <w:t>脉冲反吹收尘器，筒仓产生的粉尘在脉冲反吹收尘器处理后，再进行排放，</w:t>
                  </w:r>
                  <w:r>
                    <w:rPr>
                      <w:rFonts w:hint="eastAsia" w:ascii="Times New Roman" w:hAnsi="Times New Roman" w:eastAsia="宋体" w:cs="Times New Roman"/>
                      <w:color w:val="000000"/>
                      <w:sz w:val="21"/>
                      <w:szCs w:val="21"/>
                      <w:vertAlign w:val="baseline"/>
                      <w:lang w:val="en-US" w:eastAsia="zh-CN"/>
                    </w:rPr>
                    <w:t>储存车间外再加上喷雾降尘</w:t>
                  </w:r>
                  <w:r>
                    <w:rPr>
                      <w:rFonts w:hint="eastAsia" w:cs="Times New Roman"/>
                      <w:color w:val="000000"/>
                      <w:sz w:val="21"/>
                      <w:szCs w:val="21"/>
                      <w:vertAlign w:val="baseline"/>
                      <w:lang w:val="en-US" w:eastAsia="zh-CN"/>
                    </w:rPr>
                    <w:t>，</w:t>
                  </w:r>
                  <w:r>
                    <w:rPr>
                      <w:rFonts w:hint="default" w:ascii="Times New Roman" w:hAnsi="Times New Roman" w:cs="Times New Roman"/>
                      <w:b w:val="0"/>
                      <w:bCs/>
                      <w:sz w:val="21"/>
                      <w:szCs w:val="21"/>
                      <w:lang w:val="en-US" w:eastAsia="zh-CN"/>
                    </w:rPr>
                    <w:t>脉</w:t>
                  </w:r>
                  <w:r>
                    <w:rPr>
                      <w:rFonts w:hint="default" w:ascii="Times New Roman" w:hAnsi="Times New Roman" w:eastAsia="宋体" w:cs="Times New Roman"/>
                      <w:color w:val="000000"/>
                      <w:sz w:val="21"/>
                      <w:szCs w:val="21"/>
                      <w:vertAlign w:val="baseline"/>
                      <w:lang w:val="en-US" w:eastAsia="zh-CN"/>
                    </w:rPr>
                    <w:t>冲反吹收尘器</w:t>
                  </w:r>
                  <w:r>
                    <w:rPr>
                      <w:rFonts w:hint="eastAsia" w:ascii="Times New Roman" w:hAnsi="Times New Roman" w:eastAsia="宋体" w:cs="Times New Roman"/>
                      <w:color w:val="000000"/>
                      <w:sz w:val="21"/>
                      <w:szCs w:val="21"/>
                      <w:vertAlign w:val="baseline"/>
                      <w:lang w:val="en-US" w:eastAsia="zh-CN"/>
                    </w:rPr>
                    <w:t>过滤效率为</w:t>
                  </w:r>
                  <w:r>
                    <w:rPr>
                      <w:rFonts w:hint="eastAsia" w:cs="Times New Roman"/>
                      <w:color w:val="000000"/>
                      <w:sz w:val="21"/>
                      <w:szCs w:val="21"/>
                      <w:vertAlign w:val="baseline"/>
                      <w:lang w:val="en-US" w:eastAsia="zh-CN"/>
                    </w:rPr>
                    <w:t>98</w:t>
                  </w:r>
                  <w:r>
                    <w:rPr>
                      <w:rFonts w:hint="eastAsia" w:ascii="Times New Roman" w:hAnsi="Times New Roman" w:eastAsia="宋体" w:cs="Times New Roman"/>
                      <w:color w:val="000000"/>
                      <w:sz w:val="21"/>
                      <w:szCs w:val="21"/>
                      <w:vertAlign w:val="baseline"/>
                      <w:lang w:val="en-US" w:eastAsia="zh-CN"/>
                    </w:rPr>
                    <w:t>%，设置喷雾及雾炮机</w:t>
                  </w:r>
                </w:p>
              </w:tc>
              <w:tc>
                <w:tcPr>
                  <w:tcW w:w="747"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0.4</w:t>
                  </w:r>
                  <w:r>
                    <w:rPr>
                      <w:rFonts w:hint="default" w:ascii="Times New Roman" w:hAnsi="Times New Roman" w:eastAsia="宋体" w:cs="Times New Roman"/>
                      <w:bCs/>
                      <w:color w:val="000000"/>
                      <w:szCs w:val="21"/>
                    </w:rPr>
                    <w:t>t/</w:t>
                  </w:r>
                  <w:r>
                    <w:rPr>
                      <w:rFonts w:hint="default" w:ascii="Times New Roman" w:hAnsi="Times New Roman" w:eastAsia="宋体" w:cs="Times New Roman"/>
                      <w:bCs/>
                      <w:color w:val="000000"/>
                      <w:szCs w:val="21"/>
                      <w:lang w:val="en-US" w:eastAsia="zh-CN"/>
                    </w:rPr>
                    <w:t>a（无组织）；0.</w:t>
                  </w:r>
                  <w:r>
                    <w:rPr>
                      <w:rFonts w:hint="eastAsia" w:cs="Times New Roman"/>
                      <w:bCs/>
                      <w:color w:val="000000"/>
                      <w:szCs w:val="21"/>
                      <w:lang w:val="en-US" w:eastAsia="zh-CN"/>
                    </w:rPr>
                    <w:t>13</w:t>
                  </w:r>
                  <w:r>
                    <w:rPr>
                      <w:rFonts w:hint="default" w:ascii="Times New Roman" w:hAnsi="Times New Roman" w:eastAsia="宋体" w:cs="Times New Roman"/>
                      <w:bCs/>
                      <w:color w:val="000000"/>
                      <w:szCs w:val="21"/>
                      <w:lang w:val="en-US" w:eastAsia="zh-CN"/>
                    </w:rPr>
                    <w:t>kg/h</w:t>
                  </w:r>
                </w:p>
              </w:tc>
              <w:tc>
                <w:tcPr>
                  <w:tcW w:w="1047" w:type="pct"/>
                  <w:noWrap w:val="0"/>
                  <w:vAlign w:val="center"/>
                </w:tcPr>
                <w:p>
                  <w:pPr>
                    <w:jc w:val="center"/>
                    <w:rPr>
                      <w:rFonts w:hint="default" w:ascii="Times New Roman" w:hAnsi="Times New Roman" w:eastAsia="宋体" w:cs="Times New Roman"/>
                      <w:bCs/>
                      <w:color w:val="000000"/>
                      <w:sz w:val="21"/>
                      <w:szCs w:val="21"/>
                    </w:rPr>
                  </w:pPr>
                  <w:r>
                    <w:rPr>
                      <w:rFonts w:hint="default" w:ascii="Times New Roman" w:hAnsi="Times New Roman" w:cs="Times New Roman"/>
                      <w:bCs/>
                      <w:sz w:val="21"/>
                      <w:szCs w:val="21"/>
                    </w:rPr>
                    <w:t>《大气污染物综合排放标准》</w:t>
                  </w:r>
                  <w:r>
                    <w:rPr>
                      <w:rFonts w:hint="default" w:ascii="Times New Roman" w:hAnsi="Times New Roman" w:cs="Times New Roman"/>
                      <w:sz w:val="21"/>
                      <w:szCs w:val="21"/>
                    </w:rPr>
                    <w:t>(GB16297-1996)中的二级标准</w:t>
                  </w:r>
                </w:p>
              </w:tc>
              <w:tc>
                <w:tcPr>
                  <w:tcW w:w="669" w:type="pct"/>
                  <w:noWrap w:val="0"/>
                  <w:vAlign w:val="center"/>
                </w:tcPr>
                <w:p>
                  <w:pPr>
                    <w:jc w:val="center"/>
                    <w:rPr>
                      <w:rFonts w:hint="default" w:ascii="Times New Roman" w:hAnsi="Times New Roman" w:cs="Times New Roman"/>
                      <w:bCs/>
                      <w:sz w:val="21"/>
                      <w:szCs w:val="21"/>
                    </w:rPr>
                  </w:pPr>
                  <w:r>
                    <w:rPr>
                      <w:rFonts w:hint="default" w:ascii="Times New Roman" w:hAnsi="Times New Roman" w:eastAsia="宋体" w:cs="Times New Roman"/>
                      <w:color w:val="auto"/>
                      <w:sz w:val="21"/>
                      <w:szCs w:val="21"/>
                    </w:rPr>
                    <w:t>一年一次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4"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6</w:t>
                  </w:r>
                </w:p>
              </w:tc>
              <w:tc>
                <w:tcPr>
                  <w:tcW w:w="266" w:type="pct"/>
                  <w:noWrap w:val="0"/>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运输扬尘</w:t>
                  </w:r>
                  <w:r>
                    <w:rPr>
                      <w:rFonts w:hint="eastAsia" w:cs="Times New Roman"/>
                      <w:bCs/>
                      <w:color w:val="000000"/>
                      <w:szCs w:val="21"/>
                      <w:lang w:val="en-US" w:eastAsia="zh-CN"/>
                    </w:rPr>
                    <w:t>及尾气</w:t>
                  </w:r>
                </w:p>
              </w:tc>
              <w:tc>
                <w:tcPr>
                  <w:tcW w:w="551" w:type="pct"/>
                  <w:noWrap w:val="0"/>
                  <w:vAlign w:val="center"/>
                </w:tcPr>
                <w:p>
                  <w:pPr>
                    <w:jc w:val="center"/>
                    <w:rPr>
                      <w:rFonts w:hint="eastAsia" w:cs="Times New Roman"/>
                      <w:bCs/>
                      <w:color w:val="000000"/>
                      <w:szCs w:val="21"/>
                      <w:lang w:val="en-US" w:eastAsia="zh-CN"/>
                    </w:rPr>
                  </w:pPr>
                  <w:r>
                    <w:rPr>
                      <w:rFonts w:hint="default" w:ascii="Times New Roman" w:hAnsi="Times New Roman" w:eastAsia="宋体" w:cs="Times New Roman"/>
                      <w:sz w:val="21"/>
                      <w:szCs w:val="21"/>
                    </w:rPr>
                    <w:t>CO、NO</w:t>
                  </w:r>
                  <w:r>
                    <w:rPr>
                      <w:rFonts w:hint="default" w:ascii="Times New Roman" w:hAnsi="Times New Roman" w:eastAsia="宋体" w:cs="Times New Roman"/>
                      <w:sz w:val="21"/>
                      <w:szCs w:val="21"/>
                      <w:vertAlign w:val="subscript"/>
                    </w:rPr>
                    <w:t>x</w:t>
                  </w:r>
                  <w:r>
                    <w:rPr>
                      <w:rFonts w:hint="default" w:ascii="Times New Roman" w:hAnsi="Times New Roman" w:eastAsia="宋体" w:cs="Times New Roman"/>
                      <w:sz w:val="21"/>
                      <w:szCs w:val="21"/>
                    </w:rPr>
                    <w:t>、TSP</w:t>
                  </w:r>
                </w:p>
              </w:tc>
              <w:tc>
                <w:tcPr>
                  <w:tcW w:w="630" w:type="pct"/>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w:t>
                  </w:r>
                </w:p>
              </w:tc>
              <w:tc>
                <w:tcPr>
                  <w:tcW w:w="821" w:type="pct"/>
                  <w:noWrap w:val="0"/>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rPr>
                    <w:t>硬化厂区运输道路，并定期清扫厂区道路上的尘土，厂区设置</w:t>
                  </w:r>
                  <w:r>
                    <w:rPr>
                      <w:rFonts w:hint="eastAsia" w:cs="Times New Roman"/>
                      <w:bCs/>
                      <w:color w:val="000000"/>
                      <w:szCs w:val="21"/>
                      <w:lang w:val="en-US" w:eastAsia="zh-CN"/>
                    </w:rPr>
                    <w:t>四</w:t>
                  </w:r>
                  <w:r>
                    <w:rPr>
                      <w:rFonts w:hint="default" w:ascii="Times New Roman" w:hAnsi="Times New Roman" w:eastAsia="宋体" w:cs="Times New Roman"/>
                      <w:bCs/>
                      <w:color w:val="000000"/>
                      <w:szCs w:val="21"/>
                    </w:rPr>
                    <w:t>台雾炮机，定期给厂区洒水</w:t>
                  </w:r>
                  <w:r>
                    <w:rPr>
                      <w:rFonts w:hint="eastAsia" w:cs="Times New Roman"/>
                      <w:bCs/>
                      <w:color w:val="000000"/>
                      <w:szCs w:val="21"/>
                      <w:lang w:eastAsia="zh-CN"/>
                    </w:rPr>
                    <w:t>；</w:t>
                  </w:r>
                  <w:r>
                    <w:rPr>
                      <w:rFonts w:hint="eastAsia" w:cs="Times New Roman"/>
                      <w:bCs/>
                      <w:color w:val="000000"/>
                      <w:szCs w:val="21"/>
                      <w:lang w:val="en-US" w:eastAsia="zh-CN"/>
                    </w:rPr>
                    <w:t>车辆</w:t>
                  </w:r>
                  <w:r>
                    <w:rPr>
                      <w:rFonts w:hint="default" w:ascii="Times New Roman" w:hAnsi="Times New Roman" w:eastAsia="宋体" w:cs="Times New Roman"/>
                      <w:bCs/>
                      <w:color w:val="000000"/>
                      <w:szCs w:val="21"/>
                    </w:rPr>
                    <w:t>降速行驶，并在厂区进、出口设置洗车平台，车辆经冲洗后进出</w:t>
                  </w:r>
                  <w:r>
                    <w:rPr>
                      <w:rFonts w:hint="eastAsia" w:cs="Times New Roman"/>
                      <w:bCs/>
                      <w:color w:val="000000"/>
                      <w:szCs w:val="21"/>
                      <w:lang w:eastAsia="zh-CN"/>
                    </w:rPr>
                    <w:t>，</w:t>
                  </w:r>
                  <w:r>
                    <w:rPr>
                      <w:rFonts w:hint="eastAsia" w:cs="Times New Roman"/>
                      <w:bCs/>
                      <w:color w:val="000000"/>
                      <w:szCs w:val="21"/>
                      <w:lang w:val="en-US" w:eastAsia="zh-CN"/>
                    </w:rPr>
                    <w:t>车辆加强保养</w:t>
                  </w:r>
                </w:p>
              </w:tc>
              <w:tc>
                <w:tcPr>
                  <w:tcW w:w="747" w:type="pct"/>
                  <w:noWrap w:val="0"/>
                  <w:vAlign w:val="center"/>
                </w:tcPr>
                <w:p>
                  <w:pPr>
                    <w:jc w:val="center"/>
                    <w:rPr>
                      <w:rFonts w:hint="default" w:ascii="Times New Roman" w:hAnsi="Times New Roman" w:eastAsia="宋体" w:cs="Times New Roman"/>
                      <w:bCs/>
                      <w:color w:val="000000"/>
                      <w:szCs w:val="21"/>
                      <w:lang w:eastAsia="zh-CN"/>
                    </w:rPr>
                  </w:pPr>
                  <w:r>
                    <w:rPr>
                      <w:rFonts w:hint="eastAsia" w:cs="Times New Roman"/>
                      <w:bCs/>
                      <w:color w:val="000000"/>
                      <w:szCs w:val="21"/>
                      <w:lang w:val="en-US" w:eastAsia="zh-CN"/>
                    </w:rPr>
                    <w:t>/</w:t>
                  </w:r>
                </w:p>
              </w:tc>
              <w:tc>
                <w:tcPr>
                  <w:tcW w:w="1047" w:type="pct"/>
                  <w:noWrap w:val="0"/>
                  <w:vAlign w:val="center"/>
                </w:tcPr>
                <w:p>
                  <w:pPr>
                    <w:jc w:val="center"/>
                    <w:rPr>
                      <w:rFonts w:hint="default" w:cs="Times New Roman"/>
                      <w:bCs/>
                      <w:color w:val="000000"/>
                      <w:sz w:val="21"/>
                      <w:szCs w:val="21"/>
                      <w:lang w:val="en-US" w:eastAsia="zh-CN"/>
                    </w:rPr>
                  </w:pPr>
                  <w:r>
                    <w:rPr>
                      <w:rFonts w:hint="eastAsia" w:cs="Times New Roman"/>
                      <w:bCs/>
                      <w:color w:val="000000"/>
                      <w:sz w:val="21"/>
                      <w:szCs w:val="21"/>
                      <w:lang w:val="en-US" w:eastAsia="zh-CN"/>
                    </w:rPr>
                    <w:t>/</w:t>
                  </w:r>
                </w:p>
              </w:tc>
              <w:tc>
                <w:tcPr>
                  <w:tcW w:w="669" w:type="pct"/>
                  <w:noWrap w:val="0"/>
                  <w:vAlign w:val="center"/>
                </w:tcPr>
                <w:p>
                  <w:pPr>
                    <w:jc w:val="center"/>
                    <w:rPr>
                      <w:rFonts w:hint="eastAsia" w:cs="Times New Roman"/>
                      <w:bCs/>
                      <w:color w:val="000000"/>
                      <w:sz w:val="21"/>
                      <w:szCs w:val="21"/>
                      <w:lang w:val="en-US" w:eastAsia="zh-CN"/>
                    </w:rPr>
                  </w:pPr>
                  <w:r>
                    <w:rPr>
                      <w:rFonts w:hint="eastAsia" w:cs="Times New Roman"/>
                      <w:bCs/>
                      <w:color w:val="000000"/>
                      <w:sz w:val="21"/>
                      <w:szCs w:val="21"/>
                      <w:lang w:val="en-US" w:eastAsia="zh-CN"/>
                    </w:rPr>
                    <w:t>/</w:t>
                  </w:r>
                </w:p>
              </w:tc>
            </w:tr>
          </w:tbl>
          <w:p>
            <w:pPr>
              <w:spacing w:line="360" w:lineRule="auto"/>
              <w:ind w:firstLine="480"/>
              <w:rPr>
                <w:rFonts w:hint="default" w:ascii="Times New Roman" w:hAnsi="Times New Roman" w:eastAsia="宋体" w:cs="Times New Roman"/>
                <w:b/>
                <w:bCs/>
                <w:sz w:val="24"/>
                <w:szCs w:val="24"/>
                <w:lang w:val="en-US" w:eastAsia="zh-CN"/>
              </w:rPr>
            </w:pPr>
            <w:r>
              <w:rPr>
                <w:rFonts w:hint="eastAsia" w:cs="Times New Roman"/>
                <w:b/>
                <w:bCs/>
                <w:sz w:val="24"/>
                <w:szCs w:val="24"/>
                <w:lang w:eastAsia="zh-CN"/>
              </w:rPr>
              <w:t>（</w:t>
            </w:r>
            <w:r>
              <w:rPr>
                <w:rFonts w:hint="eastAsia" w:cs="Times New Roman"/>
                <w:b/>
                <w:bCs/>
                <w:sz w:val="24"/>
                <w:szCs w:val="24"/>
                <w:lang w:val="en-US" w:eastAsia="zh-CN"/>
              </w:rPr>
              <w:t>1</w:t>
            </w:r>
            <w:r>
              <w:rPr>
                <w:rFonts w:hint="eastAsia" w:cs="Times New Roman"/>
                <w:b/>
                <w:bCs/>
                <w:sz w:val="24"/>
                <w:szCs w:val="24"/>
                <w:lang w:eastAsia="zh-CN"/>
              </w:rPr>
              <w:t>）</w:t>
            </w:r>
            <w:r>
              <w:rPr>
                <w:rFonts w:hint="eastAsia" w:cs="Times New Roman"/>
                <w:b/>
                <w:bCs/>
                <w:sz w:val="24"/>
                <w:szCs w:val="24"/>
                <w:lang w:val="en-US" w:eastAsia="zh-CN"/>
              </w:rPr>
              <w:t>挖掘开采粉尘</w:t>
            </w:r>
          </w:p>
          <w:p>
            <w:pPr>
              <w:spacing w:line="360" w:lineRule="auto"/>
              <w:ind w:firstLine="480"/>
              <w:rPr>
                <w:rFonts w:hint="eastAsia" w:cs="Times New Roman"/>
                <w:b w:val="0"/>
                <w:bCs w:val="0"/>
                <w:sz w:val="24"/>
                <w:szCs w:val="24"/>
                <w:lang w:val="en-US" w:eastAsia="zh-CN"/>
              </w:rPr>
            </w:pPr>
            <w:r>
              <w:rPr>
                <w:rFonts w:hint="eastAsia" w:cs="Times New Roman"/>
                <w:b/>
                <w:bCs/>
                <w:sz w:val="24"/>
                <w:szCs w:val="24"/>
                <w:lang w:val="en-US" w:eastAsia="zh-CN"/>
              </w:rPr>
              <w:t>开采粉尘源强核算：</w:t>
            </w:r>
            <w:r>
              <w:rPr>
                <w:rFonts w:hint="eastAsia" w:cs="Times New Roman"/>
                <w:b w:val="0"/>
                <w:bCs w:val="0"/>
                <w:sz w:val="24"/>
                <w:szCs w:val="24"/>
                <w:lang w:val="en-US" w:eastAsia="zh-CN"/>
              </w:rPr>
              <w:t>根据《矿山粉尘的产尘强度和沉积量指标》一文并结合项目的实际情况，在干燥的情况下，挖掘机运作时粉尘产生量约为100mg/s台，本项目原料堆场共设置1台挖掘机，工作制度为一班/天，10小时/天，因此在生产过程中挖掘机所造成的采剥扬尘产生量约为1.08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拟采取的治理措施</w:t>
            </w:r>
            <w:r>
              <w:rPr>
                <w:rFonts w:hint="default" w:ascii="Times New Roman" w:hAnsi="Times New Roman" w:eastAsia="宋体" w:cs="Times New Roman"/>
                <w:sz w:val="24"/>
                <w:szCs w:val="24"/>
              </w:rPr>
              <w:t>：</w:t>
            </w:r>
            <w:r>
              <w:rPr>
                <w:rFonts w:hint="eastAsia" w:cs="Times New Roman"/>
                <w:sz w:val="24"/>
                <w:szCs w:val="24"/>
                <w:lang w:val="en-US" w:eastAsia="zh-CN"/>
              </w:rPr>
              <w:t>本项目采用湿式开采方式，建设单位需在开挖时进行水喷淋降尘处理，另购买设置雾炮机等降尘</w:t>
            </w:r>
            <w:r>
              <w:rPr>
                <w:rFonts w:hint="default" w:ascii="Times New Roman" w:hAnsi="Times New Roman" w:eastAsia="宋体" w:cs="Times New Roman"/>
                <w:sz w:val="24"/>
                <w:szCs w:val="24"/>
              </w:rPr>
              <w:t>。</w:t>
            </w:r>
          </w:p>
          <w:p>
            <w:pPr>
              <w:spacing w:line="360" w:lineRule="auto"/>
              <w:ind w:firstLine="480"/>
              <w:rPr>
                <w:rFonts w:hint="default" w:ascii="Times New Roman" w:hAnsi="Times New Roman" w:eastAsia="宋体" w:cs="Times New Roman"/>
                <w:color w:val="FF0000"/>
                <w:sz w:val="24"/>
                <w:szCs w:val="24"/>
              </w:rPr>
            </w:pPr>
            <w:r>
              <w:rPr>
                <w:rFonts w:hint="default" w:ascii="Times New Roman" w:hAnsi="Times New Roman" w:eastAsia="宋体" w:cs="Times New Roman"/>
                <w:b/>
                <w:sz w:val="24"/>
                <w:szCs w:val="24"/>
              </w:rPr>
              <w:t>达标可行性</w:t>
            </w:r>
            <w:r>
              <w:rPr>
                <w:rFonts w:hint="default" w:ascii="Times New Roman" w:hAnsi="Times New Roman" w:eastAsia="宋体" w:cs="Times New Roman"/>
                <w:b/>
                <w:color w:val="auto"/>
                <w:sz w:val="24"/>
                <w:szCs w:val="24"/>
              </w:rPr>
              <w:t>分析</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采取上述措施后</w:t>
            </w:r>
            <w:r>
              <w:rPr>
                <w:rFonts w:hint="default" w:ascii="Times New Roman" w:hAnsi="Times New Roman" w:eastAsia="宋体" w:cs="Times New Roman"/>
                <w:color w:val="auto"/>
                <w:sz w:val="24"/>
                <w:szCs w:val="24"/>
              </w:rPr>
              <w:t>，可降低</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rPr>
              <w:t>%的粉尘产生量，则无组织排放量为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rPr>
              <w:t>，0.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t/a，排放量较少。</w:t>
            </w:r>
          </w:p>
          <w:p>
            <w:pPr>
              <w:spacing w:line="360" w:lineRule="auto"/>
              <w:ind w:firstLine="48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w:t>
            </w:r>
            <w:r>
              <w:rPr>
                <w:rFonts w:hint="eastAsia" w:cs="Times New Roman"/>
                <w:b/>
                <w:bCs/>
                <w:sz w:val="24"/>
                <w:szCs w:val="24"/>
                <w:lang w:val="en-US" w:eastAsia="zh-CN"/>
              </w:rPr>
              <w:t>2</w:t>
            </w:r>
            <w:r>
              <w:rPr>
                <w:rFonts w:hint="default" w:ascii="Times New Roman" w:hAnsi="Times New Roman" w:eastAsia="宋体" w:cs="Times New Roman"/>
                <w:b/>
                <w:bCs/>
                <w:sz w:val="24"/>
                <w:szCs w:val="24"/>
              </w:rPr>
              <w:t>）卸料粉尘</w:t>
            </w:r>
          </w:p>
          <w:p>
            <w:pPr>
              <w:spacing w:line="360" w:lineRule="auto"/>
              <w:ind w:firstLine="480"/>
              <w:rPr>
                <w:rFonts w:hint="default" w:ascii="Times New Roman" w:hAnsi="Times New Roman" w:eastAsia="宋体" w:cs="Times New Roman"/>
                <w:sz w:val="24"/>
                <w:szCs w:val="24"/>
              </w:rPr>
            </w:pPr>
            <w:r>
              <w:rPr>
                <w:rFonts w:hint="eastAsia" w:cs="Times New Roman"/>
                <w:b/>
                <w:bCs/>
                <w:sz w:val="24"/>
                <w:szCs w:val="24"/>
                <w:lang w:val="en-US" w:eastAsia="zh-CN"/>
              </w:rPr>
              <w:t>卸料粉尘源强核算：</w:t>
            </w:r>
            <w:r>
              <w:rPr>
                <w:rFonts w:hint="default" w:ascii="Times New Roman" w:hAnsi="Times New Roman" w:eastAsia="宋体" w:cs="Times New Roman"/>
                <w:sz w:val="24"/>
                <w:szCs w:val="24"/>
              </w:rPr>
              <w:t>原料通过</w:t>
            </w:r>
            <w:r>
              <w:rPr>
                <w:rFonts w:hint="eastAsia" w:cs="Times New Roman"/>
                <w:sz w:val="24"/>
                <w:szCs w:val="24"/>
                <w:lang w:val="en-US" w:eastAsia="zh-CN"/>
              </w:rPr>
              <w:t>装</w:t>
            </w:r>
            <w:r>
              <w:rPr>
                <w:rFonts w:hint="default" w:ascii="Times New Roman" w:hAnsi="Times New Roman" w:eastAsia="宋体" w:cs="Times New Roman"/>
                <w:sz w:val="24"/>
                <w:szCs w:val="24"/>
              </w:rPr>
              <w:t>载机运至卸料平台，卸料至给料机时，因为物料落差，将产生粉尘。卸料过程中产生的粉尘量，采用交通部水运研究所和武汉水运工程学院提出的装卸起尘量的经验公式估算，经验公式为：</w:t>
            </w:r>
          </w:p>
          <w:p>
            <w:pPr>
              <w:spacing w:line="360" w:lineRule="auto"/>
              <w:ind w:firstLine="480"/>
              <w:jc w:val="center"/>
              <w:rPr>
                <w:rFonts w:hint="default" w:ascii="Times New Roman" w:hAnsi="Times New Roman" w:eastAsia="宋体" w:cs="Times New Roman"/>
                <w:sz w:val="24"/>
                <w:szCs w:val="22"/>
              </w:rPr>
            </w:pPr>
            <m:oMathPara>
              <m:oMath>
                <m:r>
                  <m:rPr>
                    <m:sty m:val="p"/>
                  </m:rPr>
                  <w:rPr>
                    <w:rFonts w:hint="default" w:ascii="Cambria Math" w:hAnsi="Cambria Math"/>
                    <w:sz w:val="24"/>
                  </w:rPr>
                  <m:t>Q=</m:t>
                </m:r>
                <m:f>
                  <m:fPr>
                    <m:ctrlPr>
                      <w:rPr>
                        <w:rFonts w:hint="default" w:ascii="Cambria Math" w:hAnsi="Cambria Math" w:eastAsia="宋体"/>
                        <w:sz w:val="24"/>
                        <w:szCs w:val="22"/>
                      </w:rPr>
                    </m:ctrlPr>
                  </m:fPr>
                  <m:num>
                    <m:r>
                      <w:rPr>
                        <w:rFonts w:hint="default" w:ascii="Cambria Math" w:hAnsi="Cambria Math"/>
                        <w:sz w:val="24"/>
                      </w:rPr>
                      <m:t>1</m:t>
                    </m:r>
                    <m:ctrlPr>
                      <w:rPr>
                        <w:rFonts w:hint="default" w:ascii="Cambria Math" w:hAnsi="Cambria Math" w:eastAsia="宋体"/>
                        <w:sz w:val="24"/>
                        <w:szCs w:val="22"/>
                      </w:rPr>
                    </m:ctrlPr>
                  </m:num>
                  <m:den>
                    <m:r>
                      <w:rPr>
                        <w:rFonts w:hint="default" w:ascii="Cambria Math" w:hAnsi="Cambria Math"/>
                        <w:sz w:val="24"/>
                      </w:rPr>
                      <m:t>t</m:t>
                    </m:r>
                    <m:ctrlPr>
                      <w:rPr>
                        <w:rFonts w:hint="default" w:ascii="Cambria Math" w:hAnsi="Cambria Math" w:eastAsia="宋体"/>
                        <w:sz w:val="24"/>
                        <w:szCs w:val="22"/>
                      </w:rPr>
                    </m:ctrlPr>
                  </m:den>
                </m:f>
                <m:r>
                  <w:rPr>
                    <w:rFonts w:hint="default" w:ascii="Cambria Math" w:hAnsi="Cambria Math"/>
                    <w:sz w:val="24"/>
                  </w:rPr>
                  <m:t>0.03</m:t>
                </m:r>
                <m:sSup>
                  <m:sSupPr>
                    <m:ctrlPr>
                      <w:rPr>
                        <w:rFonts w:hint="default" w:ascii="Cambria Math" w:hAnsi="Cambria Math" w:eastAsia="宋体"/>
                        <w:sz w:val="24"/>
                        <w:szCs w:val="22"/>
                      </w:rPr>
                    </m:ctrlPr>
                  </m:sSupPr>
                  <m:e>
                    <m:r>
                      <w:rPr>
                        <w:rFonts w:hint="default" w:ascii="Cambria Math" w:hAnsi="Cambria Math"/>
                        <w:sz w:val="24"/>
                      </w:rPr>
                      <m:t>u</m:t>
                    </m:r>
                    <m:ctrlPr>
                      <w:rPr>
                        <w:rFonts w:hint="default" w:ascii="Cambria Math" w:hAnsi="Cambria Math" w:eastAsia="宋体"/>
                        <w:sz w:val="24"/>
                        <w:szCs w:val="22"/>
                      </w:rPr>
                    </m:ctrlPr>
                  </m:e>
                  <m:sup>
                    <m:r>
                      <m:rPr>
                        <m:sty m:val="p"/>
                      </m:rPr>
                      <w:rPr>
                        <w:rFonts w:hint="default" w:ascii="Cambria Math" w:hAnsi="Cambria Math"/>
                        <w:sz w:val="24"/>
                      </w:rPr>
                      <m:t>1.6</m:t>
                    </m:r>
                    <m:ctrlPr>
                      <w:rPr>
                        <w:rFonts w:hint="default" w:ascii="Cambria Math" w:hAnsi="Cambria Math" w:eastAsia="宋体"/>
                        <w:sz w:val="24"/>
                        <w:szCs w:val="22"/>
                      </w:rPr>
                    </m:ctrlPr>
                  </m:sup>
                </m:sSup>
                <m:sSup>
                  <m:sSupPr>
                    <m:ctrlPr>
                      <w:rPr>
                        <w:rFonts w:hint="default" w:ascii="Cambria Math" w:hAnsi="Cambria Math" w:eastAsia="宋体"/>
                        <w:i/>
                        <w:sz w:val="24"/>
                        <w:szCs w:val="22"/>
                      </w:rPr>
                    </m:ctrlPr>
                  </m:sSupPr>
                  <m:e>
                    <m:r>
                      <w:rPr>
                        <w:rFonts w:hint="default" w:ascii="Cambria Math" w:hAnsi="Cambria Math"/>
                        <w:sz w:val="24"/>
                      </w:rPr>
                      <m:t>H</m:t>
                    </m:r>
                    <m:ctrlPr>
                      <w:rPr>
                        <w:rFonts w:hint="default" w:ascii="Cambria Math" w:hAnsi="Cambria Math" w:eastAsia="宋体"/>
                        <w:i/>
                        <w:sz w:val="24"/>
                        <w:szCs w:val="22"/>
                      </w:rPr>
                    </m:ctrlPr>
                  </m:e>
                  <m:sup>
                    <m:r>
                      <w:rPr>
                        <w:rFonts w:hint="default" w:ascii="Cambria Math" w:hAnsi="Cambria Math"/>
                        <w:sz w:val="24"/>
                      </w:rPr>
                      <m:t>1.23</m:t>
                    </m:r>
                    <m:ctrlPr>
                      <w:rPr>
                        <w:rFonts w:hint="default" w:ascii="Cambria Math" w:hAnsi="Cambria Math" w:eastAsia="宋体"/>
                        <w:i/>
                        <w:sz w:val="24"/>
                        <w:szCs w:val="22"/>
                      </w:rPr>
                    </m:ctrlPr>
                  </m:sup>
                </m:sSup>
                <m:sSup>
                  <m:sSupPr>
                    <m:ctrlPr>
                      <w:rPr>
                        <w:rFonts w:hint="default" w:ascii="Cambria Math" w:hAnsi="Cambria Math" w:eastAsia="宋体"/>
                        <w:i/>
                        <w:sz w:val="24"/>
                        <w:szCs w:val="22"/>
                      </w:rPr>
                    </m:ctrlPr>
                  </m:sSupPr>
                  <m:e>
                    <m:r>
                      <w:rPr>
                        <w:rFonts w:hint="default" w:ascii="Cambria Math" w:hAnsi="Cambria Math"/>
                        <w:sz w:val="24"/>
                      </w:rPr>
                      <m:t>e</m:t>
                    </m:r>
                    <m:ctrlPr>
                      <w:rPr>
                        <w:rFonts w:hint="default" w:ascii="Cambria Math" w:hAnsi="Cambria Math" w:eastAsia="宋体"/>
                        <w:i/>
                        <w:sz w:val="24"/>
                        <w:szCs w:val="22"/>
                      </w:rPr>
                    </m:ctrlPr>
                  </m:e>
                  <m:sup>
                    <m:r>
                      <w:rPr>
                        <w:rFonts w:hint="default" w:ascii="Cambria Math" w:hAnsi="Cambria Math"/>
                        <w:sz w:val="24"/>
                      </w:rPr>
                      <m:t>−0.28w</m:t>
                    </m:r>
                    <m:ctrlPr>
                      <w:rPr>
                        <w:rFonts w:hint="default" w:ascii="Cambria Math" w:hAnsi="Cambria Math" w:eastAsia="宋体"/>
                        <w:i/>
                        <w:sz w:val="24"/>
                        <w:szCs w:val="22"/>
                      </w:rPr>
                    </m:ctrlPr>
                  </m:sup>
                </m:sSup>
              </m:oMath>
            </m:oMathPara>
          </w:p>
          <w:p>
            <w:pPr>
              <w:spacing w:line="360" w:lineRule="auto"/>
              <w:ind w:firstLine="48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式中：Q——物料机械落差起尘量，kg/s；</w:t>
            </w:r>
          </w:p>
          <w:p>
            <w:pPr>
              <w:spacing w:line="360" w:lineRule="auto"/>
              <w:ind w:firstLine="48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 xml:space="preserve">      </w:t>
            </w:r>
            <w:r>
              <w:rPr>
                <w:rFonts w:hint="default" w:ascii="Times New Roman" w:hAnsi="Times New Roman" w:eastAsia="宋体" w:cs="Times New Roman"/>
                <w:i/>
                <w:sz w:val="24"/>
                <w:szCs w:val="22"/>
              </w:rPr>
              <w:t>u</w:t>
            </w:r>
            <w:r>
              <w:rPr>
                <w:rFonts w:hint="default" w:ascii="Times New Roman" w:hAnsi="Times New Roman" w:eastAsia="宋体" w:cs="Times New Roman"/>
                <w:sz w:val="24"/>
                <w:szCs w:val="22"/>
              </w:rPr>
              <w:t>——平均风速，m</w:t>
            </w:r>
            <w:r>
              <w:rPr>
                <w:rFonts w:hint="default" w:ascii="Times New Roman" w:hAnsi="Times New Roman" w:eastAsia="宋体" w:cs="Times New Roman"/>
                <w:color w:val="000000"/>
                <w:sz w:val="24"/>
                <w:szCs w:val="22"/>
              </w:rPr>
              <w:t>/s，本项目风速取1.</w:t>
            </w:r>
            <w:r>
              <w:rPr>
                <w:rFonts w:hint="default" w:ascii="Times New Roman" w:hAnsi="Times New Roman" w:eastAsia="宋体" w:cs="Times New Roman"/>
                <w:color w:val="000000"/>
                <w:sz w:val="24"/>
                <w:szCs w:val="22"/>
                <w:lang w:val="en-US" w:eastAsia="zh-CN"/>
              </w:rPr>
              <w:t>2</w:t>
            </w:r>
            <w:r>
              <w:rPr>
                <w:rFonts w:hint="default" w:ascii="Times New Roman" w:hAnsi="Times New Roman" w:eastAsia="宋体" w:cs="Times New Roman"/>
                <w:color w:val="000000"/>
                <w:sz w:val="24"/>
                <w:szCs w:val="22"/>
              </w:rPr>
              <w:t>m/s；</w:t>
            </w:r>
          </w:p>
          <w:p>
            <w:pPr>
              <w:spacing w:line="360" w:lineRule="auto"/>
              <w:ind w:firstLine="48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 xml:space="preserve">      H——物料落差，m，本项目落差取0.5m；</w:t>
            </w:r>
          </w:p>
          <w:p>
            <w:pPr>
              <w:spacing w:line="360" w:lineRule="auto"/>
              <w:ind w:firstLine="48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 xml:space="preserve">      </w:t>
            </w:r>
            <w:r>
              <w:rPr>
                <w:rFonts w:hint="default" w:ascii="Times New Roman" w:hAnsi="Times New Roman" w:eastAsia="宋体" w:cs="Times New Roman"/>
                <w:i/>
                <w:sz w:val="24"/>
                <w:szCs w:val="22"/>
              </w:rPr>
              <w:t>w</w:t>
            </w:r>
            <w:r>
              <w:rPr>
                <w:rFonts w:hint="default" w:ascii="Times New Roman" w:hAnsi="Times New Roman" w:eastAsia="宋体" w:cs="Times New Roman"/>
                <w:sz w:val="24"/>
                <w:szCs w:val="22"/>
              </w:rPr>
              <w:t>——物料含水率，%，本项目含水率取</w:t>
            </w:r>
            <w:r>
              <w:rPr>
                <w:rFonts w:hint="eastAsia" w:cs="Times New Roman"/>
                <w:sz w:val="24"/>
                <w:szCs w:val="22"/>
                <w:lang w:val="en-US" w:eastAsia="zh-CN"/>
              </w:rPr>
              <w:t>6</w:t>
            </w:r>
            <w:r>
              <w:rPr>
                <w:rFonts w:hint="default" w:ascii="Times New Roman" w:hAnsi="Times New Roman" w:eastAsia="宋体" w:cs="Times New Roman"/>
                <w:sz w:val="24"/>
                <w:szCs w:val="22"/>
              </w:rPr>
              <w:t>%；</w:t>
            </w:r>
          </w:p>
          <w:p>
            <w:pPr>
              <w:spacing w:line="360" w:lineRule="auto"/>
              <w:ind w:firstLine="480"/>
              <w:rPr>
                <w:rFonts w:hint="default" w:ascii="Times New Roman" w:hAnsi="Times New Roman" w:eastAsia="宋体" w:cs="Times New Roman"/>
                <w:color w:val="auto"/>
                <w:sz w:val="32"/>
                <w:szCs w:val="24"/>
              </w:rPr>
            </w:pPr>
            <w:r>
              <w:rPr>
                <w:rFonts w:hint="default" w:ascii="Times New Roman" w:hAnsi="Times New Roman" w:eastAsia="宋体" w:cs="Times New Roman"/>
                <w:color w:val="auto"/>
                <w:sz w:val="24"/>
                <w:szCs w:val="22"/>
              </w:rPr>
              <w:t xml:space="preserve">      t——物料卸料所用时间，t/s，每次以3s计。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本项目每天卸料量为</w:t>
            </w:r>
            <w:r>
              <w:rPr>
                <w:rFonts w:hint="eastAsia" w:cs="Times New Roman"/>
                <w:color w:val="auto"/>
                <w:sz w:val="24"/>
                <w:szCs w:val="24"/>
                <w:lang w:val="en-US" w:eastAsia="zh-CN"/>
              </w:rPr>
              <w:t>3790</w:t>
            </w:r>
            <w:r>
              <w:rPr>
                <w:rFonts w:hint="default" w:ascii="Times New Roman" w:hAnsi="Times New Roman" w:eastAsia="宋体" w:cs="Times New Roman"/>
                <w:color w:val="auto"/>
                <w:sz w:val="24"/>
                <w:szCs w:val="24"/>
              </w:rPr>
              <w:t>t/d，装载机平均每次卸料量为</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t/次，则每天卸料量为</w:t>
            </w:r>
            <w:r>
              <w:rPr>
                <w:rFonts w:hint="eastAsia" w:cs="Times New Roman"/>
                <w:color w:val="auto"/>
                <w:sz w:val="24"/>
                <w:szCs w:val="24"/>
                <w:lang w:val="en-US" w:eastAsia="zh-CN"/>
              </w:rPr>
              <w:t>760</w:t>
            </w:r>
            <w:r>
              <w:rPr>
                <w:rFonts w:hint="default" w:ascii="Times New Roman" w:hAnsi="Times New Roman" w:eastAsia="宋体" w:cs="Times New Roman"/>
                <w:color w:val="auto"/>
                <w:sz w:val="24"/>
                <w:szCs w:val="24"/>
              </w:rPr>
              <w:t>次。根据上公式计算，本项目卸料产生的粉尘量为0.00</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kg/s，0.0</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kg/次，</w:t>
            </w:r>
            <w:r>
              <w:rPr>
                <w:rFonts w:hint="eastAsia" w:cs="Times New Roman"/>
                <w:color w:val="auto"/>
                <w:sz w:val="24"/>
                <w:szCs w:val="24"/>
                <w:lang w:val="en-US" w:eastAsia="zh-CN"/>
              </w:rPr>
              <w:t>11.4</w:t>
            </w:r>
            <w:r>
              <w:rPr>
                <w:rFonts w:hint="default" w:ascii="Times New Roman" w:hAnsi="Times New Roman" w:eastAsia="宋体" w:cs="Times New Roman"/>
                <w:color w:val="auto"/>
                <w:sz w:val="24"/>
                <w:szCs w:val="24"/>
              </w:rPr>
              <w:t>kg/d，</w:t>
            </w:r>
            <w:r>
              <w:rPr>
                <w:rFonts w:hint="eastAsia" w:cs="Times New Roman"/>
                <w:color w:val="auto"/>
                <w:sz w:val="24"/>
                <w:szCs w:val="24"/>
                <w:lang w:val="en-US" w:eastAsia="zh-CN"/>
              </w:rPr>
              <w:t>3.42</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拟采取的治理措施</w:t>
            </w:r>
            <w:r>
              <w:rPr>
                <w:rFonts w:hint="default" w:ascii="Times New Roman" w:hAnsi="Times New Roman" w:eastAsia="宋体" w:cs="Times New Roman"/>
                <w:sz w:val="24"/>
                <w:szCs w:val="24"/>
              </w:rPr>
              <w:t>：本项目将生产线设置在</w:t>
            </w:r>
            <w:r>
              <w:rPr>
                <w:rFonts w:hint="eastAsia" w:cs="Times New Roman"/>
                <w:sz w:val="24"/>
                <w:szCs w:val="24"/>
                <w:lang w:val="en-US" w:eastAsia="zh-CN"/>
              </w:rPr>
              <w:t>原料堆场的</w:t>
            </w:r>
            <w:r>
              <w:rPr>
                <w:rFonts w:hint="default" w:ascii="Times New Roman" w:hAnsi="Times New Roman" w:eastAsia="宋体" w:cs="Times New Roman"/>
                <w:sz w:val="24"/>
                <w:szCs w:val="24"/>
              </w:rPr>
              <w:t>全封闭生产车间内，</w:t>
            </w:r>
            <w:r>
              <w:rPr>
                <w:rFonts w:hint="eastAsia"/>
                <w:sz w:val="24"/>
                <w:szCs w:val="24"/>
                <w:lang w:val="en-US" w:eastAsia="zh-CN"/>
              </w:rPr>
              <w:t>卸料点三面围挡</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在卸料口设置喷水水降尘装置，可避免卸料过程在风力作用下产生的粉尘，也降低了原料下卸产生的扬尘。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b/>
                <w:sz w:val="24"/>
                <w:szCs w:val="24"/>
              </w:rPr>
              <w:t>达标可行性</w:t>
            </w:r>
            <w:r>
              <w:rPr>
                <w:rFonts w:hint="default" w:ascii="Times New Roman" w:hAnsi="Times New Roman" w:eastAsia="宋体" w:cs="Times New Roman"/>
                <w:b/>
                <w:color w:val="auto"/>
                <w:sz w:val="24"/>
                <w:szCs w:val="24"/>
              </w:rPr>
              <w:t>分析</w:t>
            </w:r>
            <w:r>
              <w:rPr>
                <w:rFonts w:hint="default" w:ascii="Times New Roman" w:hAnsi="Times New Roman" w:eastAsia="宋体" w:cs="Times New Roman"/>
                <w:color w:val="auto"/>
                <w:sz w:val="24"/>
                <w:szCs w:val="24"/>
              </w:rPr>
              <w:t>：将生产线设置在全封闭厂房内，并设置喷水降尘装置，可降低</w:t>
            </w:r>
            <w:r>
              <w:rPr>
                <w:rFonts w:hint="eastAsia" w:cs="Times New Roman"/>
                <w:color w:val="auto"/>
                <w:sz w:val="24"/>
                <w:szCs w:val="24"/>
                <w:lang w:val="en-US" w:eastAsia="zh-CN"/>
              </w:rPr>
              <w:t>90</w:t>
            </w:r>
            <w:r>
              <w:rPr>
                <w:rFonts w:hint="default" w:ascii="Times New Roman" w:hAnsi="Times New Roman" w:eastAsia="宋体" w:cs="Times New Roman"/>
                <w:color w:val="auto"/>
                <w:sz w:val="24"/>
                <w:szCs w:val="24"/>
              </w:rPr>
              <w:t>%的粉尘产生量，则无组织排放量为</w:t>
            </w:r>
            <w:r>
              <w:rPr>
                <w:rFonts w:hint="default"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rPr>
              <w:t>，0.</w:t>
            </w:r>
            <w:r>
              <w:rPr>
                <w:rFonts w:hint="eastAsia" w:cs="Times New Roman"/>
                <w:color w:val="auto"/>
                <w:sz w:val="24"/>
                <w:szCs w:val="24"/>
                <w:lang w:val="en-US" w:eastAsia="zh-CN"/>
              </w:rPr>
              <w:t>34</w:t>
            </w:r>
            <w:r>
              <w:rPr>
                <w:rFonts w:hint="default" w:ascii="Times New Roman" w:hAnsi="Times New Roman" w:eastAsia="宋体" w:cs="Times New Roman"/>
                <w:color w:val="auto"/>
                <w:sz w:val="24"/>
                <w:szCs w:val="24"/>
              </w:rPr>
              <w:t>t/a，排放量较少。</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eastAsia="zh-CN"/>
              </w:rPr>
              <w:t>（</w:t>
            </w:r>
            <w:r>
              <w:rPr>
                <w:rFonts w:hint="eastAsia" w:cs="Times New Roman"/>
                <w:b/>
                <w:bCs/>
                <w:sz w:val="24"/>
                <w:szCs w:val="24"/>
                <w:lang w:val="en-US" w:eastAsia="zh-CN"/>
              </w:rPr>
              <w:t>3</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烘干废气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cs="Times New Roman"/>
                <w:sz w:val="24"/>
                <w:szCs w:val="22"/>
                <w:lang w:val="en-US" w:eastAsia="zh-CN"/>
              </w:rPr>
              <w:t>沸腾炉向烘干机提供热源燃烧生物质燃料将产生烟气，包括烟尘及二氧化硫、氮氧化物。本项目使用生物质作为燃料（采用低硫份生物质），年用量约为1800t/a，工作时间为10h/d，产生的废气由引风机引入除尘系统处理后 ，经20m以上的排气筒排放。评价要求建设单位采用周边境内低硫燃料，生物质成分指标应符合以下要求：</w:t>
            </w:r>
          </w:p>
          <w:p>
            <w:pPr>
              <w:pStyle w:val="50"/>
              <w:rPr>
                <w:rFonts w:hint="eastAsia"/>
              </w:rPr>
            </w:pPr>
            <w:r>
              <w:rPr>
                <w:rFonts w:hint="eastAsia"/>
              </w:rPr>
              <w:t>表</w:t>
            </w:r>
            <w:r>
              <w:rPr>
                <w:rFonts w:hint="eastAsia"/>
                <w:lang w:val="en-US" w:eastAsia="zh-CN"/>
              </w:rPr>
              <w:t>4</w:t>
            </w:r>
            <w:r>
              <w:rPr>
                <w:rFonts w:hint="eastAsia"/>
              </w:rPr>
              <w:t xml:space="preserve">-3  </w:t>
            </w:r>
            <w:r>
              <w:rPr>
                <w:rFonts w:hint="eastAsia"/>
                <w:lang w:val="en-US" w:eastAsia="zh-CN"/>
              </w:rPr>
              <w:t>生物质</w:t>
            </w:r>
            <w:r>
              <w:rPr>
                <w:rFonts w:hint="eastAsia"/>
              </w:rPr>
              <w:t>成分一览表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214"/>
              <w:gridCol w:w="1248"/>
              <w:gridCol w:w="1529"/>
              <w:gridCol w:w="1248"/>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836" w:type="pct"/>
                  <w:tcBorders>
                    <w:tl2br w:val="single" w:color="auto" w:sz="4" w:space="0"/>
                  </w:tcBorders>
                  <w:noWrap w:val="0"/>
                  <w:vAlign w:val="center"/>
                </w:tcPr>
                <w:p>
                  <w:pPr>
                    <w:pStyle w:val="26"/>
                    <w:rPr>
                      <w:rFonts w:hint="default" w:ascii="Times New Roman" w:hAnsi="Times New Roman" w:cs="Times New Roman"/>
                    </w:rPr>
                  </w:pPr>
                  <w:r>
                    <w:rPr>
                      <w:rFonts w:hint="default" w:ascii="Times New Roman" w:hAnsi="Times New Roman" w:cs="Times New Roman"/>
                    </w:rPr>
                    <w:t xml:space="preserve">     成分%</w:t>
                  </w:r>
                </w:p>
                <w:p>
                  <w:pPr>
                    <w:pStyle w:val="26"/>
                    <w:rPr>
                      <w:rFonts w:hint="default" w:ascii="Times New Roman" w:hAnsi="Times New Roman" w:cs="Times New Roman"/>
                    </w:rPr>
                  </w:pPr>
                  <w:r>
                    <w:rPr>
                      <w:rFonts w:hint="default" w:ascii="Times New Roman" w:hAnsi="Times New Roman" w:cs="Times New Roman"/>
                    </w:rPr>
                    <w:t>名称</w:t>
                  </w:r>
                </w:p>
              </w:tc>
              <w:tc>
                <w:tcPr>
                  <w:tcW w:w="713" w:type="pct"/>
                  <w:noWrap w:val="0"/>
                  <w:vAlign w:val="center"/>
                </w:tcPr>
                <w:p>
                  <w:pPr>
                    <w:pStyle w:val="26"/>
                    <w:rPr>
                      <w:rFonts w:hint="default" w:ascii="Times New Roman" w:hAnsi="Times New Roman" w:eastAsia="宋体" w:cs="Times New Roman"/>
                      <w:lang w:eastAsia="zh-CN"/>
                    </w:rPr>
                  </w:pPr>
                  <w:r>
                    <w:rPr>
                      <w:rFonts w:hint="default" w:ascii="Times New Roman" w:hAnsi="Times New Roman" w:cs="Times New Roman"/>
                      <w:lang w:val="en-US" w:eastAsia="zh-CN"/>
                    </w:rPr>
                    <w:t>氮</w:t>
                  </w:r>
                </w:p>
              </w:tc>
              <w:tc>
                <w:tcPr>
                  <w:tcW w:w="733" w:type="pct"/>
                  <w:noWrap w:val="0"/>
                  <w:vAlign w:val="center"/>
                </w:tcPr>
                <w:p>
                  <w:pPr>
                    <w:pStyle w:val="26"/>
                    <w:rPr>
                      <w:rFonts w:hint="default" w:ascii="Times New Roman" w:hAnsi="Times New Roman" w:cs="Times New Roman"/>
                    </w:rPr>
                  </w:pPr>
                  <w:r>
                    <w:rPr>
                      <w:rFonts w:hint="default" w:ascii="Times New Roman" w:hAnsi="Times New Roman" w:cs="Times New Roman"/>
                    </w:rPr>
                    <w:t>灰</w:t>
                  </w:r>
                  <w:r>
                    <w:rPr>
                      <w:rFonts w:hint="default" w:ascii="Times New Roman" w:hAnsi="Times New Roman" w:cs="Times New Roman"/>
                      <w:lang w:val="en-US" w:eastAsia="zh-CN"/>
                    </w:rPr>
                    <w:t>分</w:t>
                  </w:r>
                  <w:r>
                    <w:rPr>
                      <w:rFonts w:hint="default" w:ascii="Times New Roman" w:hAnsi="Times New Roman" w:cs="Times New Roman"/>
                      <w:vertAlign w:val="subscript"/>
                    </w:rPr>
                    <w:t>Ad</w:t>
                  </w:r>
                </w:p>
              </w:tc>
              <w:tc>
                <w:tcPr>
                  <w:tcW w:w="898" w:type="pct"/>
                  <w:noWrap w:val="0"/>
                  <w:vAlign w:val="center"/>
                </w:tcPr>
                <w:p>
                  <w:pPr>
                    <w:pStyle w:val="26"/>
                    <w:rPr>
                      <w:rFonts w:hint="default" w:ascii="Times New Roman" w:hAnsi="Times New Roman" w:cs="Times New Roman"/>
                    </w:rPr>
                  </w:pPr>
                  <w:r>
                    <w:rPr>
                      <w:rFonts w:hint="default" w:ascii="Times New Roman" w:hAnsi="Times New Roman" w:cs="Times New Roman"/>
                    </w:rPr>
                    <w:t>挥发份</w:t>
                  </w:r>
                  <w:r>
                    <w:rPr>
                      <w:rFonts w:hint="default" w:ascii="Times New Roman" w:hAnsi="Times New Roman" w:cs="Times New Roman"/>
                      <w:vertAlign w:val="subscript"/>
                    </w:rPr>
                    <w:t>Va.d</w:t>
                  </w:r>
                </w:p>
              </w:tc>
              <w:tc>
                <w:tcPr>
                  <w:tcW w:w="733" w:type="pct"/>
                  <w:noWrap w:val="0"/>
                  <w:vAlign w:val="center"/>
                </w:tcPr>
                <w:p>
                  <w:pPr>
                    <w:pStyle w:val="26"/>
                    <w:rPr>
                      <w:rFonts w:hint="default" w:ascii="Times New Roman" w:hAnsi="Times New Roman" w:cs="Times New Roman"/>
                    </w:rPr>
                  </w:pPr>
                  <w:r>
                    <w:rPr>
                      <w:rFonts w:hint="default" w:ascii="Times New Roman" w:hAnsi="Times New Roman" w:cs="Times New Roman"/>
                    </w:rPr>
                    <w:t>硫</w:t>
                  </w:r>
                  <w:r>
                    <w:rPr>
                      <w:rFonts w:hint="default" w:ascii="Times New Roman" w:hAnsi="Times New Roman" w:cs="Times New Roman"/>
                      <w:vertAlign w:val="subscript"/>
                    </w:rPr>
                    <w:t>st.d</w:t>
                  </w:r>
                </w:p>
              </w:tc>
              <w:tc>
                <w:tcPr>
                  <w:tcW w:w="1084" w:type="pct"/>
                  <w:noWrap w:val="0"/>
                  <w:vAlign w:val="center"/>
                </w:tcPr>
                <w:p>
                  <w:pPr>
                    <w:pStyle w:val="26"/>
                    <w:rPr>
                      <w:rFonts w:hint="default" w:ascii="Times New Roman" w:hAnsi="Times New Roman" w:cs="Times New Roman"/>
                    </w:rPr>
                  </w:pPr>
                  <w:r>
                    <w:rPr>
                      <w:rFonts w:hint="default" w:ascii="Times New Roman" w:hAnsi="Times New Roman" w:cs="Times New Roman"/>
                    </w:rPr>
                    <w:t>发热量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836" w:type="pct"/>
                  <w:noWrap w:val="0"/>
                  <w:vAlign w:val="center"/>
                </w:tcPr>
                <w:p>
                  <w:pPr>
                    <w:pStyle w:val="26"/>
                    <w:rPr>
                      <w:rFonts w:hint="default" w:ascii="Times New Roman" w:hAnsi="Times New Roman" w:eastAsia="宋体" w:cs="Times New Roman"/>
                      <w:lang w:eastAsia="zh-CN"/>
                    </w:rPr>
                  </w:pPr>
                  <w:r>
                    <w:rPr>
                      <w:rFonts w:hint="default" w:ascii="Times New Roman" w:hAnsi="Times New Roman" w:cs="Times New Roman"/>
                      <w:lang w:val="en-US" w:eastAsia="zh-CN"/>
                    </w:rPr>
                    <w:t>生物质</w:t>
                  </w:r>
                </w:p>
              </w:tc>
              <w:tc>
                <w:tcPr>
                  <w:tcW w:w="713" w:type="pct"/>
                  <w:noWrap w:val="0"/>
                  <w:vAlign w:val="center"/>
                </w:tcPr>
                <w:p>
                  <w:pPr>
                    <w:pStyle w:val="26"/>
                    <w:rPr>
                      <w:rFonts w:hint="default" w:ascii="Times New Roman" w:hAnsi="Times New Roman" w:cs="Times New Roman"/>
                      <w:lang w:val="en-US"/>
                    </w:rPr>
                  </w:pPr>
                  <w:r>
                    <w:rPr>
                      <w:rFonts w:hint="default" w:ascii="Times New Roman" w:hAnsi="Times New Roman" w:cs="Times New Roman"/>
                      <w:sz w:val="21"/>
                      <w:szCs w:val="21"/>
                      <w:vertAlign w:val="baseline"/>
                      <w:lang w:val="en-US" w:eastAsia="zh-CN"/>
                    </w:rPr>
                    <w:t>0.15%</w:t>
                  </w:r>
                </w:p>
              </w:tc>
              <w:tc>
                <w:tcPr>
                  <w:tcW w:w="733" w:type="pct"/>
                  <w:noWrap w:val="0"/>
                  <w:vAlign w:val="center"/>
                </w:tcPr>
                <w:p>
                  <w:pPr>
                    <w:pStyle w:val="26"/>
                    <w:rPr>
                      <w:rFonts w:hint="default" w:ascii="Times New Roman" w:hAnsi="Times New Roman" w:eastAsia="宋体" w:cs="Times New Roman"/>
                      <w:lang w:val="en-US" w:eastAsia="zh-CN"/>
                    </w:rPr>
                  </w:pPr>
                  <w:r>
                    <w:rPr>
                      <w:rFonts w:hint="default" w:ascii="Times New Roman" w:hAnsi="Times New Roman" w:cs="Times New Roman"/>
                      <w:lang w:val="en-US" w:eastAsia="zh-CN"/>
                    </w:rPr>
                    <w:t>1.43%</w:t>
                  </w:r>
                </w:p>
              </w:tc>
              <w:tc>
                <w:tcPr>
                  <w:tcW w:w="898" w:type="pct"/>
                  <w:noWrap w:val="0"/>
                  <w:vAlign w:val="center"/>
                </w:tcPr>
                <w:p>
                  <w:pPr>
                    <w:pStyle w:val="26"/>
                    <w:rPr>
                      <w:rFonts w:hint="default" w:ascii="Times New Roman" w:hAnsi="Times New Roman" w:cs="Times New Roman"/>
                    </w:rPr>
                  </w:pPr>
                  <w:r>
                    <w:rPr>
                      <w:rFonts w:hint="default" w:ascii="Times New Roman" w:hAnsi="Times New Roman" w:cs="Times New Roman"/>
                      <w:sz w:val="21"/>
                      <w:szCs w:val="21"/>
                      <w:vertAlign w:val="baseline"/>
                      <w:lang w:val="en-US" w:eastAsia="zh-CN"/>
                    </w:rPr>
                    <w:t>80.65Kg/m</w:t>
                  </w:r>
                </w:p>
              </w:tc>
              <w:tc>
                <w:tcPr>
                  <w:tcW w:w="733" w:type="pct"/>
                  <w:noWrap w:val="0"/>
                  <w:vAlign w:val="center"/>
                </w:tcPr>
                <w:p>
                  <w:pPr>
                    <w:pStyle w:val="26"/>
                    <w:rPr>
                      <w:rFonts w:hint="default" w:ascii="Times New Roman" w:hAnsi="Times New Roman" w:eastAsia="宋体" w:cs="Times New Roman"/>
                      <w:lang w:eastAsia="zh-CN"/>
                    </w:rPr>
                  </w:pPr>
                  <w:r>
                    <w:rPr>
                      <w:rFonts w:hint="default" w:ascii="Times New Roman" w:hAnsi="Times New Roman" w:cs="Times New Roman"/>
                    </w:rPr>
                    <w:t>0.</w:t>
                  </w:r>
                  <w:r>
                    <w:rPr>
                      <w:rFonts w:hint="default" w:ascii="Times New Roman" w:hAnsi="Times New Roman" w:cs="Times New Roman"/>
                      <w:lang w:val="en-US" w:eastAsia="zh-CN"/>
                    </w:rPr>
                    <w:t>0</w:t>
                  </w:r>
                  <w:r>
                    <w:rPr>
                      <w:rFonts w:hint="default" w:ascii="Times New Roman" w:hAnsi="Times New Roman" w:cs="Times New Roman"/>
                    </w:rPr>
                    <w:t>25</w:t>
                  </w:r>
                  <w:r>
                    <w:rPr>
                      <w:rFonts w:hint="default" w:ascii="Times New Roman" w:hAnsi="Times New Roman" w:cs="Times New Roman"/>
                      <w:lang w:val="en-US" w:eastAsia="zh-CN"/>
                    </w:rPr>
                    <w:t>%</w:t>
                  </w:r>
                </w:p>
              </w:tc>
              <w:tc>
                <w:tcPr>
                  <w:tcW w:w="1084" w:type="pct"/>
                  <w:noWrap w:val="0"/>
                  <w:vAlign w:val="center"/>
                </w:tcPr>
                <w:p>
                  <w:pPr>
                    <w:pStyle w:val="26"/>
                    <w:rPr>
                      <w:rFonts w:hint="default" w:ascii="Times New Roman" w:hAnsi="Times New Roman" w:cs="Times New Roman"/>
                    </w:rPr>
                  </w:pPr>
                  <w:r>
                    <w:rPr>
                      <w:rFonts w:hint="default" w:ascii="Times New Roman" w:hAnsi="Times New Roman" w:cs="Times New Roman"/>
                      <w:sz w:val="21"/>
                      <w:szCs w:val="21"/>
                      <w:vertAlign w:val="baseline"/>
                      <w:lang w:val="en-US" w:eastAsia="zh-CN"/>
                    </w:rPr>
                    <w:t>17.58MJ/kg</w:t>
                  </w:r>
                </w:p>
              </w:tc>
            </w:tr>
          </w:tbl>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根据项目</w:t>
            </w:r>
            <w:r>
              <w:rPr>
                <w:rFonts w:hint="eastAsia" w:cs="Times New Roman"/>
                <w:sz w:val="24"/>
                <w:szCs w:val="24"/>
                <w:lang w:val="en-US" w:eastAsia="zh-CN"/>
              </w:rPr>
              <w:t>生物质</w:t>
            </w:r>
            <w:r>
              <w:rPr>
                <w:rFonts w:hint="default" w:ascii="Times New Roman" w:hAnsi="Times New Roman" w:cs="Times New Roman"/>
                <w:sz w:val="24"/>
                <w:szCs w:val="24"/>
              </w:rPr>
              <w:t>成份及</w:t>
            </w:r>
            <w:r>
              <w:rPr>
                <w:rFonts w:hint="eastAsia" w:ascii="Times New Roman" w:hAnsi="Times New Roman" w:cs="Times New Roman"/>
                <w:sz w:val="24"/>
                <w:szCs w:val="24"/>
                <w:lang w:val="en-US" w:eastAsia="zh-CN"/>
              </w:rPr>
              <w:t>生物质</w:t>
            </w:r>
            <w:r>
              <w:rPr>
                <w:rFonts w:hint="default" w:ascii="Times New Roman" w:hAnsi="Times New Roman" w:cs="Times New Roman"/>
                <w:sz w:val="24"/>
                <w:szCs w:val="24"/>
              </w:rPr>
              <w:t>量计算项目沸腾炉燃</w:t>
            </w:r>
            <w:r>
              <w:rPr>
                <w:rFonts w:hint="eastAsia" w:ascii="Times New Roman" w:hAnsi="Times New Roman" w:cs="Times New Roman"/>
                <w:sz w:val="24"/>
                <w:szCs w:val="24"/>
                <w:lang w:val="en-US" w:eastAsia="zh-CN"/>
              </w:rPr>
              <w:t>生物质</w:t>
            </w:r>
            <w:r>
              <w:rPr>
                <w:rFonts w:hint="default" w:ascii="Times New Roman" w:hAnsi="Times New Roman" w:cs="Times New Roman"/>
                <w:sz w:val="24"/>
                <w:szCs w:val="24"/>
              </w:rPr>
              <w:t>所产生的各污染物</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cs="Times New Roman"/>
                <w:b/>
                <w:sz w:val="24"/>
                <w:szCs w:val="24"/>
              </w:rPr>
            </w:pPr>
            <w:r>
              <w:rPr>
                <w:rFonts w:hint="eastAsia" w:cs="Times New Roman"/>
                <w:b/>
                <w:sz w:val="24"/>
                <w:szCs w:val="24"/>
                <w:lang w:val="en-US" w:eastAsia="zh-CN"/>
              </w:rPr>
              <w:t>参照</w:t>
            </w:r>
            <w:r>
              <w:rPr>
                <w:rFonts w:hint="default" w:ascii="Times New Roman" w:hAnsi="Times New Roman" w:cs="Times New Roman"/>
                <w:b/>
                <w:sz w:val="24"/>
                <w:szCs w:val="24"/>
              </w:rPr>
              <w:t>燃煤废气量计算公式</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1kg燃料燃烧时所需要的理论空气量（V</w:t>
            </w:r>
            <w:r>
              <w:rPr>
                <w:rFonts w:hint="default" w:ascii="Times New Roman" w:hAnsi="Times New Roman" w:cs="Times New Roman"/>
                <w:position w:val="-4"/>
                <w:sz w:val="24"/>
                <w:szCs w:val="24"/>
              </w:rPr>
              <w:object>
                <v:shape id="_x0000_i1025" o:spt="75" type="#_x0000_t75" style="height:15.8pt;width:8.3pt;" o:ole="t" filled="f" o:preferrelative="t" stroked="f" coordsize="21600,21600">
                  <v:path/>
                  <v:fill on="f" alignshape="1" focussize="0,0"/>
                  <v:stroke on="f"/>
                  <v:imagedata r:id="rId17" grayscale="f" bilevel="f" o:title=""/>
                  <o:lock v:ext="edit" aspectratio="t"/>
                  <w10:wrap type="none"/>
                  <w10:anchorlock/>
                </v:shape>
                <o:OLEObject Type="Embed" ProgID="Equation.3" ShapeID="_x0000_i1025" DrawAspect="Content" ObjectID="_1468075725" r:id="rId16">
                  <o:LockedField>false</o:LockedField>
                </o:OLEObject>
              </w:object>
            </w:r>
            <w:r>
              <w:rPr>
                <w:rFonts w:hint="default" w:ascii="Times New Roman" w:hAnsi="Times New Roman" w:cs="Times New Roman"/>
                <w:sz w:val="24"/>
                <w:szCs w:val="24"/>
              </w:rPr>
              <w:t>）的计算公式：</w:t>
            </w:r>
          </w:p>
          <w:p>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V</w:t>
            </w:r>
            <w:r>
              <w:rPr>
                <w:rFonts w:hint="default" w:ascii="Times New Roman" w:hAnsi="Times New Roman" w:cs="Times New Roman"/>
                <w:position w:val="-4"/>
                <w:sz w:val="24"/>
                <w:szCs w:val="24"/>
              </w:rPr>
              <w:object>
                <v:shape id="_x0000_i1026" o:spt="75" type="#_x0000_t75" style="height:15.8pt;width:8.3pt;" o:ole="t" filled="f" o:preferrelative="t" stroked="f" coordsize="21600,21600">
                  <v:path/>
                  <v:fill on="f" alignshape="1" focussize="0,0"/>
                  <v:stroke on="f"/>
                  <v:imagedata r:id="rId17" grayscale="f" bilevel="f" o:title=""/>
                  <o:lock v:ext="edit" aspectratio="t"/>
                  <w10:wrap type="none"/>
                  <w10:anchorlock/>
                </v:shape>
                <o:OLEObject Type="Embed" ProgID="Equation.3" ShapeID="_x0000_i1026" DrawAspect="Content" ObjectID="_1468075726" r:id="rId18">
                  <o:LockedField>false</o:LockedField>
                </o:OLEObject>
              </w:object>
            </w:r>
            <w:r>
              <w:rPr>
                <w:rFonts w:hint="default" w:ascii="Times New Roman" w:hAnsi="Times New Roman" w:cs="Times New Roman"/>
                <w:sz w:val="24"/>
                <w:szCs w:val="24"/>
              </w:rPr>
              <w:t>=0.251 ×QL/1000+0.278</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式中：V</w:t>
            </w:r>
            <w:r>
              <w:rPr>
                <w:rFonts w:hint="default" w:ascii="Times New Roman" w:hAnsi="Times New Roman" w:cs="Times New Roman"/>
                <w:position w:val="-4"/>
                <w:sz w:val="24"/>
                <w:szCs w:val="24"/>
              </w:rPr>
              <w:object>
                <v:shape id="_x0000_i1027" o:spt="75" type="#_x0000_t75" style="height:16pt;width:8pt;" o:ole="t" filled="f" o:preferrelative="t" stroked="f" coordsize="21600,21600">
                  <v:path/>
                  <v:fill on="f" alignshape="1" focussize="0,0"/>
                  <v:stroke on="f"/>
                  <v:imagedata r:id="rId20" grayscale="f" bilevel="f" o:title=""/>
                  <o:lock v:ext="edit" aspectratio="t"/>
                  <w10:wrap type="none"/>
                  <w10:anchorlock/>
                </v:shape>
                <o:OLEObject Type="Embed" ProgID="Equation.3" ShapeID="_x0000_i1027" DrawAspect="Content" ObjectID="_1468075727" r:id="rId19">
                  <o:LockedField>false</o:LockedField>
                </o:OLEObject>
              </w:object>
            </w:r>
            <w:r>
              <w:rPr>
                <w:rFonts w:hint="default" w:ascii="Times New Roman" w:hAnsi="Times New Roman" w:cs="Times New Roman"/>
                <w:sz w:val="24"/>
                <w:szCs w:val="24"/>
              </w:rPr>
              <w:t xml:space="preserve">——1kg </w:t>
            </w:r>
            <w:r>
              <w:rPr>
                <w:rFonts w:hint="eastAsia" w:ascii="Times New Roman" w:hAnsi="Times New Roman" w:cs="Times New Roman"/>
                <w:sz w:val="24"/>
                <w:szCs w:val="24"/>
                <w:lang w:val="en-US" w:eastAsia="zh-CN"/>
              </w:rPr>
              <w:t>燃料</w:t>
            </w:r>
            <w:r>
              <w:rPr>
                <w:rFonts w:hint="default" w:ascii="Times New Roman" w:hAnsi="Times New Roman" w:cs="Times New Roman"/>
                <w:sz w:val="24"/>
                <w:szCs w:val="24"/>
              </w:rPr>
              <w:t>完全燃烧所需的理论空气量，m³（标）/kg；</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QL——1kg 收到基燃料中低位发热值kJ/kg，取值28994kJ/kg。</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实际烟气量（Qy）的计算公式：</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Qy=1.04 ×QL/4187+0.77+1.0161(α-1) V</w:t>
            </w:r>
            <w:r>
              <w:rPr>
                <w:rFonts w:hint="default" w:ascii="Times New Roman" w:hAnsi="Times New Roman" w:cs="Times New Roman"/>
                <w:position w:val="-4"/>
                <w:sz w:val="24"/>
                <w:szCs w:val="24"/>
              </w:rPr>
              <w:object>
                <v:shape id="_x0000_i1028" o:spt="75" type="#_x0000_t75" style="height:16pt;width:8pt;" o:ole="t" filled="f" o:preferrelative="t" stroked="f" coordsize="21600,21600">
                  <v:path/>
                  <v:fill on="f" alignshape="1" focussize="0,0"/>
                  <v:stroke on="f"/>
                  <v:imagedata r:id="rId20" grayscale="f" bilevel="f" o:title=""/>
                  <o:lock v:ext="edit" aspectratio="t"/>
                  <w10:wrap type="none"/>
                  <w10:anchorlock/>
                </v:shape>
                <o:OLEObject Type="Embed" ProgID="Equation.3" ShapeID="_x0000_i1028" DrawAspect="Content" ObjectID="_1468075728" r:id="rId21">
                  <o:LockedField>false</o:LockedField>
                </o:OLEObject>
              </w:objec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Qy——1kg </w:t>
            </w:r>
            <w:r>
              <w:rPr>
                <w:rFonts w:hint="eastAsia" w:ascii="Times New Roman" w:hAnsi="Times New Roman" w:cs="Times New Roman"/>
                <w:sz w:val="24"/>
                <w:szCs w:val="24"/>
                <w:lang w:val="en-US" w:eastAsia="zh-CN"/>
              </w:rPr>
              <w:t>燃料</w:t>
            </w:r>
            <w:r>
              <w:rPr>
                <w:rFonts w:hint="default" w:ascii="Times New Roman" w:hAnsi="Times New Roman" w:cs="Times New Roman"/>
                <w:sz w:val="24"/>
                <w:szCs w:val="24"/>
              </w:rPr>
              <w:t>完全燃烧所需的实际烟气量，m³（标）/kg；</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V</w:t>
            </w:r>
            <w:r>
              <w:rPr>
                <w:rFonts w:hint="default" w:ascii="Times New Roman" w:hAnsi="Times New Roman" w:cs="Times New Roman"/>
                <w:position w:val="-4"/>
                <w:sz w:val="24"/>
                <w:szCs w:val="24"/>
              </w:rPr>
              <w:object>
                <v:shape id="_x0000_i1029" o:spt="75" type="#_x0000_t75" style="height:16pt;width:8pt;" o:ole="t" filled="f" o:preferrelative="t" stroked="f" coordsize="21600,21600">
                  <v:path/>
                  <v:fill on="f" alignshape="1" focussize="0,0"/>
                  <v:stroke on="f"/>
                  <v:imagedata r:id="rId20" grayscale="f" bilevel="f" o:title=""/>
                  <o:lock v:ext="edit" aspectratio="t"/>
                  <w10:wrap type="none"/>
                  <w10:anchorlock/>
                </v:shape>
                <o:OLEObject Type="Embed" ProgID="Equation.3" ShapeID="_x0000_i1029" DrawAspect="Content" ObjectID="_1468075729" r:id="rId22">
                  <o:LockedField>false</o:LockedField>
                </o:OLEObject>
              </w:object>
            </w:r>
            <w:r>
              <w:rPr>
                <w:rFonts w:hint="default" w:ascii="Times New Roman" w:hAnsi="Times New Roman" w:cs="Times New Roman"/>
                <w:sz w:val="24"/>
                <w:szCs w:val="24"/>
              </w:rPr>
              <w:t xml:space="preserve">——1kg </w:t>
            </w:r>
            <w:r>
              <w:rPr>
                <w:rFonts w:hint="eastAsia" w:ascii="Times New Roman" w:hAnsi="Times New Roman" w:cs="Times New Roman"/>
                <w:sz w:val="24"/>
                <w:szCs w:val="24"/>
                <w:lang w:val="en-US" w:eastAsia="zh-CN"/>
              </w:rPr>
              <w:t>燃料</w:t>
            </w:r>
            <w:r>
              <w:rPr>
                <w:rFonts w:hint="default" w:ascii="Times New Roman" w:hAnsi="Times New Roman" w:cs="Times New Roman"/>
                <w:sz w:val="24"/>
                <w:szCs w:val="24"/>
              </w:rPr>
              <w:t>完全燃烧所需的理论空气量，m³/kg；</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α——过剩空气系数，1.7。</w:t>
            </w:r>
          </w:p>
          <w:p>
            <w:pPr>
              <w:pStyle w:val="2"/>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烟气总量（Q总）的计算公式：</w:t>
            </w:r>
          </w:p>
          <w:p>
            <w:pPr>
              <w:pStyle w:val="2"/>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Q总=B×Qy</w:t>
            </w:r>
          </w:p>
          <w:p>
            <w:pPr>
              <w:pStyle w:val="2"/>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式中：Q总——实际烟气量，m³（标）/kg；</w:t>
            </w:r>
          </w:p>
          <w:p>
            <w:pPr>
              <w:pStyle w:val="2"/>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B——燃料耗量，kg/a。</w:t>
            </w:r>
          </w:p>
          <w:p>
            <w:pPr>
              <w:pStyle w:val="2"/>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
                <w:sz w:val="24"/>
                <w:szCs w:val="24"/>
              </w:rPr>
            </w:pPr>
            <w:r>
              <w:rPr>
                <w:rFonts w:hint="default" w:ascii="Times New Roman" w:hAnsi="Times New Roman" w:cs="Times New Roman"/>
                <w:sz w:val="24"/>
                <w:szCs w:val="24"/>
              </w:rPr>
              <w:t>根据以上公式，可求得1kg</w:t>
            </w:r>
            <w:r>
              <w:rPr>
                <w:rFonts w:hint="eastAsia" w:ascii="Times New Roman" w:hAnsi="Times New Roman" w:cs="Times New Roman"/>
                <w:sz w:val="24"/>
                <w:szCs w:val="24"/>
                <w:lang w:val="en-US" w:eastAsia="zh-CN"/>
              </w:rPr>
              <w:t>燃料</w:t>
            </w:r>
            <w:r>
              <w:rPr>
                <w:rFonts w:hint="default" w:ascii="Times New Roman" w:hAnsi="Times New Roman" w:cs="Times New Roman"/>
                <w:sz w:val="24"/>
                <w:szCs w:val="24"/>
              </w:rPr>
              <w:t>燃烧产生的烟气量为</w:t>
            </w:r>
            <w:r>
              <w:rPr>
                <w:rFonts w:hint="eastAsia" w:ascii="Times New Roman" w:hAnsi="Times New Roman" w:cs="Times New Roman"/>
                <w:sz w:val="24"/>
                <w:szCs w:val="24"/>
                <w:lang w:val="en-US" w:eastAsia="zh-CN"/>
              </w:rPr>
              <w:t>8.47</w:t>
            </w:r>
            <w:r>
              <w:rPr>
                <w:rFonts w:hint="default" w:ascii="Times New Roman" w:hAnsi="Times New Roman" w:cs="Times New Roman"/>
                <w:sz w:val="24"/>
                <w:szCs w:val="24"/>
              </w:rPr>
              <w:t>Nm³，约</w:t>
            </w:r>
            <w:r>
              <w:rPr>
                <w:rFonts w:hint="eastAsia" w:ascii="Times New Roman" w:hAnsi="Times New Roman" w:cs="Times New Roman"/>
                <w:sz w:val="24"/>
                <w:szCs w:val="24"/>
                <w:lang w:val="en-US" w:eastAsia="zh-CN"/>
              </w:rPr>
              <w:t>1524.6</w:t>
            </w:r>
            <w:r>
              <w:rPr>
                <w:rFonts w:hint="default" w:ascii="Times New Roman" w:hAnsi="Times New Roman" w:cs="Times New Roman"/>
                <w:sz w:val="24"/>
                <w:szCs w:val="24"/>
              </w:rPr>
              <w:t>万m³/a。</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cs="Times New Roman"/>
                <w:b/>
                <w:sz w:val="24"/>
                <w:szCs w:val="24"/>
              </w:rPr>
            </w:pPr>
            <w:r>
              <w:rPr>
                <w:rFonts w:hint="default" w:ascii="Times New Roman" w:hAnsi="Times New Roman" w:cs="Times New Roman"/>
                <w:b/>
                <w:sz w:val="24"/>
                <w:szCs w:val="24"/>
              </w:rPr>
              <w:t>沸腾炉</w:t>
            </w:r>
            <w:r>
              <w:rPr>
                <w:rFonts w:hint="eastAsia" w:ascii="Times New Roman" w:hAnsi="Times New Roman" w:cs="Times New Roman"/>
                <w:b/>
                <w:sz w:val="24"/>
                <w:szCs w:val="24"/>
                <w:lang w:val="en-US" w:eastAsia="zh-CN"/>
              </w:rPr>
              <w:t>生物质</w:t>
            </w:r>
            <w:r>
              <w:rPr>
                <w:rFonts w:hint="default" w:ascii="Times New Roman" w:hAnsi="Times New Roman" w:cs="Times New Roman"/>
                <w:b/>
                <w:sz w:val="24"/>
                <w:szCs w:val="24"/>
              </w:rPr>
              <w:t>烟尘产生量计算公式</w:t>
            </w:r>
          </w:p>
          <w:p>
            <w:pPr>
              <w:keepNext w:val="0"/>
              <w:keepLines w:val="0"/>
              <w:pageBreakBefore w:val="0"/>
              <w:widowControl w:val="0"/>
              <w:kinsoku/>
              <w:wordWrap/>
              <w:overflowPunct/>
              <w:topLinePunct w:val="0"/>
              <w:bidi w:val="0"/>
              <w:snapToGrid/>
              <w:spacing w:line="360" w:lineRule="auto"/>
              <w:ind w:firstLine="480" w:firstLineChars="20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Ｇ ＝ Ｂ×Ａ×ｄfh× ( １－Ｃfh  )  </w:t>
            </w:r>
          </w:p>
          <w:p>
            <w:pPr>
              <w:keepNext w:val="0"/>
              <w:keepLines w:val="0"/>
              <w:pageBreakBefore w:val="0"/>
              <w:widowControl w:val="0"/>
              <w:kinsoku/>
              <w:wordWrap/>
              <w:overflowPunct/>
              <w:topLinePunct w:val="0"/>
              <w:bidi w:val="0"/>
              <w:snapToGrid/>
              <w:spacing w:line="360" w:lineRule="auto"/>
              <w:ind w:firstLine="480" w:firstLineChars="20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式中：Ｇ—烟尘产生量（t/a） </w:t>
            </w:r>
          </w:p>
          <w:p>
            <w:pPr>
              <w:keepNext w:val="0"/>
              <w:keepLines w:val="0"/>
              <w:pageBreakBefore w:val="0"/>
              <w:widowControl w:val="0"/>
              <w:kinsoku/>
              <w:wordWrap/>
              <w:overflowPunct/>
              <w:topLinePunct w:val="0"/>
              <w:bidi w:val="0"/>
              <w:snapToGrid/>
              <w:spacing w:line="360" w:lineRule="auto"/>
              <w:ind w:firstLine="2640" w:firstLineChars="1100"/>
              <w:textAlignment w:val="auto"/>
              <w:rPr>
                <w:rFonts w:hint="default" w:ascii="Times New Roman" w:hAnsi="Times New Roman" w:cs="Times New Roman"/>
                <w:sz w:val="24"/>
                <w:szCs w:val="24"/>
              </w:rPr>
            </w:pPr>
            <w:r>
              <w:rPr>
                <w:rFonts w:hint="default" w:ascii="Times New Roman" w:hAnsi="Times New Roman" w:cs="Times New Roman"/>
                <w:sz w:val="24"/>
                <w:szCs w:val="24"/>
              </w:rPr>
              <w:t>Ｂ—耗</w:t>
            </w:r>
            <w:r>
              <w:rPr>
                <w:rFonts w:hint="eastAsia" w:ascii="Times New Roman" w:hAnsi="Times New Roman" w:cs="Times New Roman"/>
                <w:sz w:val="24"/>
                <w:szCs w:val="24"/>
                <w:lang w:val="en-US" w:eastAsia="zh-CN"/>
              </w:rPr>
              <w:t>生物质</w:t>
            </w:r>
            <w:r>
              <w:rPr>
                <w:rFonts w:hint="default" w:ascii="Times New Roman" w:hAnsi="Times New Roman" w:cs="Times New Roman"/>
                <w:sz w:val="24"/>
                <w:szCs w:val="24"/>
              </w:rPr>
              <w:t>量t/a</w:t>
            </w:r>
          </w:p>
          <w:p>
            <w:pPr>
              <w:keepNext w:val="0"/>
              <w:keepLines w:val="0"/>
              <w:pageBreakBefore w:val="0"/>
              <w:widowControl w:val="0"/>
              <w:kinsoku/>
              <w:wordWrap/>
              <w:overflowPunct/>
              <w:topLinePunct w:val="0"/>
              <w:bidi w:val="0"/>
              <w:snapToGrid/>
              <w:spacing w:line="360" w:lineRule="auto"/>
              <w:ind w:firstLine="2640" w:firstLineChars="1100"/>
              <w:textAlignment w:val="auto"/>
              <w:rPr>
                <w:rFonts w:hint="default" w:ascii="Times New Roman" w:hAnsi="Times New Roman" w:cs="Times New Roman"/>
                <w:sz w:val="24"/>
                <w:szCs w:val="24"/>
              </w:rPr>
            </w:pPr>
            <w:r>
              <w:rPr>
                <w:rFonts w:hint="default" w:ascii="Times New Roman" w:hAnsi="Times New Roman" w:cs="Times New Roman"/>
                <w:sz w:val="24"/>
                <w:szCs w:val="24"/>
              </w:rPr>
              <w:t>Ａ—</w:t>
            </w:r>
            <w:r>
              <w:rPr>
                <w:rFonts w:hint="eastAsia" w:ascii="Times New Roman" w:hAnsi="Times New Roman" w:cs="Times New Roman"/>
                <w:sz w:val="24"/>
                <w:szCs w:val="24"/>
                <w:lang w:val="en-US" w:eastAsia="zh-CN"/>
              </w:rPr>
              <w:t>生物质</w:t>
            </w:r>
            <w:r>
              <w:rPr>
                <w:rFonts w:hint="default" w:ascii="Times New Roman" w:hAnsi="Times New Roman" w:cs="Times New Roman"/>
                <w:sz w:val="24"/>
                <w:szCs w:val="24"/>
              </w:rPr>
              <w:t>灰份，</w:t>
            </w:r>
          </w:p>
          <w:p>
            <w:pPr>
              <w:keepNext w:val="0"/>
              <w:keepLines w:val="0"/>
              <w:pageBreakBefore w:val="0"/>
              <w:widowControl w:val="0"/>
              <w:kinsoku/>
              <w:wordWrap/>
              <w:overflowPunct/>
              <w:topLinePunct w:val="0"/>
              <w:bidi w:val="0"/>
              <w:snapToGrid/>
              <w:spacing w:line="360" w:lineRule="auto"/>
              <w:ind w:firstLine="480" w:firstLineChars="20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ｄfh—烟气中烟尘占灰份量的百分数，取中间值20% </w:t>
            </w:r>
          </w:p>
          <w:p>
            <w:pPr>
              <w:keepNext w:val="0"/>
              <w:keepLines w:val="0"/>
              <w:pageBreakBefore w:val="0"/>
              <w:widowControl w:val="0"/>
              <w:kinsoku/>
              <w:wordWrap/>
              <w:overflowPunct/>
              <w:topLinePunct w:val="0"/>
              <w:bidi w:val="0"/>
              <w:snapToGrid/>
              <w:spacing w:line="360" w:lineRule="auto"/>
              <w:ind w:firstLine="480" w:firstLineChars="20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Ｃfh—烟尘中可燃物的百分含量，沸腾炉取20％ </w:t>
            </w:r>
          </w:p>
          <w:p>
            <w:pPr>
              <w:keepNext w:val="0"/>
              <w:keepLines w:val="0"/>
              <w:pageBreakBefore w:val="0"/>
              <w:widowControl w:val="0"/>
              <w:kinsoku/>
              <w:wordWrap/>
              <w:overflowPunct/>
              <w:topLinePunct w:val="0"/>
              <w:bidi w:val="0"/>
              <w:snapToGrid/>
              <w:spacing w:line="360" w:lineRule="auto"/>
              <w:ind w:firstLine="480" w:firstLineChars="20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据上述公式，可计算出项目烟尘产生量为</w:t>
            </w:r>
            <w:r>
              <w:rPr>
                <w:rFonts w:hint="eastAsia" w:ascii="Times New Roman" w:hAnsi="Times New Roman" w:cs="Times New Roman"/>
                <w:sz w:val="24"/>
                <w:szCs w:val="24"/>
                <w:lang w:val="en-US" w:eastAsia="zh-CN"/>
              </w:rPr>
              <w:t>4.12</w:t>
            </w:r>
            <w:r>
              <w:rPr>
                <w:rFonts w:hint="default" w:ascii="Times New Roman" w:hAnsi="Times New Roman" w:cs="Times New Roman"/>
                <w:sz w:val="24"/>
                <w:szCs w:val="24"/>
              </w:rPr>
              <w:t>t/a。</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cs="Times New Roman"/>
                <w:b/>
                <w:sz w:val="24"/>
                <w:szCs w:val="24"/>
              </w:rPr>
            </w:pPr>
            <w:r>
              <w:rPr>
                <w:rFonts w:hint="default" w:ascii="Times New Roman" w:hAnsi="Times New Roman" w:cs="Times New Roman"/>
                <w:b/>
                <w:sz w:val="24"/>
                <w:szCs w:val="24"/>
              </w:rPr>
              <w:t>SO</w:t>
            </w:r>
            <w:r>
              <w:rPr>
                <w:rFonts w:hint="default" w:ascii="Times New Roman" w:hAnsi="Times New Roman" w:cs="Times New Roman"/>
                <w:b/>
                <w:sz w:val="24"/>
                <w:szCs w:val="24"/>
                <w:vertAlign w:val="subscript"/>
              </w:rPr>
              <w:t>2</w:t>
            </w:r>
            <w:r>
              <w:rPr>
                <w:rFonts w:hint="default" w:ascii="Times New Roman" w:hAnsi="Times New Roman" w:cs="Times New Roman"/>
                <w:b/>
                <w:sz w:val="24"/>
                <w:szCs w:val="24"/>
              </w:rPr>
              <w:t>排放量计算</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default" w:ascii="Times New Roman" w:hAnsi="Times New Roman" w:cs="Times New Roman"/>
                <w:sz w:val="24"/>
                <w:szCs w:val="24"/>
              </w:rPr>
            </w:pPr>
            <w:r>
              <w:rPr>
                <w:rFonts w:hint="default" w:ascii="Times New Roman" w:hAnsi="Times New Roman" w:cs="Times New Roman"/>
                <w:sz w:val="24"/>
                <w:szCs w:val="24"/>
              </w:rPr>
              <w:t>Ｇ＝2×Ｂ×Ｓ</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default" w:ascii="Times New Roman" w:hAnsi="Times New Roman" w:cs="Times New Roman"/>
                <w:sz w:val="24"/>
                <w:szCs w:val="24"/>
              </w:rPr>
            </w:pPr>
            <w:r>
              <w:rPr>
                <w:rFonts w:hint="default" w:ascii="Times New Roman" w:hAnsi="Times New Roman" w:cs="Times New Roman"/>
                <w:sz w:val="24"/>
                <w:szCs w:val="24"/>
              </w:rPr>
              <w:t>式中：Ｇ—二氧化硫</w:t>
            </w:r>
            <w:r>
              <w:rPr>
                <w:rFonts w:hint="eastAsia" w:ascii="Times New Roman" w:hAnsi="Times New Roman" w:cs="Times New Roman"/>
                <w:sz w:val="24"/>
                <w:szCs w:val="24"/>
                <w:lang w:val="en-US" w:eastAsia="zh-CN"/>
              </w:rPr>
              <w:t>产生量</w:t>
            </w:r>
            <w:r>
              <w:rPr>
                <w:rFonts w:hint="default" w:ascii="Times New Roman" w:hAnsi="Times New Roman" w:cs="Times New Roman"/>
                <w:sz w:val="24"/>
                <w:szCs w:val="24"/>
              </w:rPr>
              <w:t xml:space="preserve">（吨） </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default" w:ascii="Times New Roman" w:hAnsi="Times New Roman" w:cs="Times New Roman"/>
                <w:sz w:val="24"/>
                <w:szCs w:val="24"/>
              </w:rPr>
            </w:pPr>
            <w:r>
              <w:rPr>
                <w:rFonts w:hint="default" w:ascii="Times New Roman" w:hAnsi="Times New Roman" w:cs="Times New Roman"/>
                <w:sz w:val="24"/>
                <w:szCs w:val="24"/>
              </w:rPr>
              <w:t>Ｂ—</w:t>
            </w:r>
            <w:r>
              <w:rPr>
                <w:rFonts w:hint="eastAsia" w:ascii="Times New Roman" w:hAnsi="Times New Roman" w:cs="Times New Roman"/>
                <w:sz w:val="24"/>
                <w:szCs w:val="24"/>
                <w:lang w:val="en-US" w:eastAsia="zh-CN"/>
              </w:rPr>
              <w:t>生物质</w:t>
            </w:r>
            <w:r>
              <w:rPr>
                <w:rFonts w:hint="default" w:ascii="Times New Roman" w:hAnsi="Times New Roman" w:cs="Times New Roman"/>
                <w:sz w:val="24"/>
                <w:szCs w:val="24"/>
              </w:rPr>
              <w:t xml:space="preserve">量（吨） </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default" w:ascii="Times New Roman" w:hAnsi="Times New Roman" w:cs="Times New Roman"/>
                <w:sz w:val="24"/>
                <w:szCs w:val="24"/>
              </w:rPr>
            </w:pPr>
            <w:r>
              <w:rPr>
                <w:rFonts w:hint="default" w:ascii="Times New Roman" w:hAnsi="Times New Roman" w:cs="Times New Roman"/>
                <w:sz w:val="24"/>
                <w:szCs w:val="24"/>
              </w:rPr>
              <w:t>Ｓ—全硫分含量（可燃硫取80%）</w:t>
            </w:r>
          </w:p>
          <w:p>
            <w:pPr>
              <w:keepNext w:val="0"/>
              <w:keepLines w:val="0"/>
              <w:pageBreakBefore w:val="0"/>
              <w:widowControl w:val="0"/>
              <w:kinsoku/>
              <w:wordWrap/>
              <w:overflowPunct/>
              <w:topLinePunct w:val="0"/>
              <w:bidi w:val="0"/>
              <w:snapToGrid/>
              <w:spacing w:line="360" w:lineRule="auto"/>
              <w:ind w:firstLine="480" w:firstLineChars="20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据上述公式，可计算出项目二氧化硫产生量为</w:t>
            </w:r>
            <w:r>
              <w:rPr>
                <w:rFonts w:hint="eastAsia" w:ascii="Times New Roman" w:hAnsi="Times New Roman" w:cs="Times New Roman"/>
                <w:sz w:val="24"/>
                <w:szCs w:val="24"/>
                <w:lang w:val="en-US" w:eastAsia="zh-CN"/>
              </w:rPr>
              <w:t>0.72</w:t>
            </w:r>
            <w:r>
              <w:rPr>
                <w:rFonts w:hint="default" w:ascii="Times New Roman" w:hAnsi="Times New Roman" w:cs="Times New Roman"/>
                <w:sz w:val="24"/>
                <w:szCs w:val="24"/>
              </w:rPr>
              <w:t>t/a。</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cs="Times New Roman"/>
                <w:b/>
                <w:sz w:val="24"/>
                <w:szCs w:val="24"/>
              </w:rPr>
            </w:pPr>
            <w:r>
              <w:rPr>
                <w:rFonts w:hint="default" w:ascii="Times New Roman" w:hAnsi="Times New Roman" w:cs="Times New Roman"/>
                <w:b/>
                <w:sz w:val="24"/>
                <w:szCs w:val="24"/>
              </w:rPr>
              <w:t>NO</w:t>
            </w:r>
            <w:r>
              <w:rPr>
                <w:rFonts w:hint="default" w:ascii="Times New Roman" w:hAnsi="Times New Roman" w:cs="Times New Roman"/>
                <w:b/>
                <w:sz w:val="24"/>
                <w:szCs w:val="24"/>
                <w:vertAlign w:val="subscript"/>
              </w:rPr>
              <w:t>X</w:t>
            </w:r>
            <w:r>
              <w:rPr>
                <w:rFonts w:hint="default" w:ascii="Times New Roman" w:hAnsi="Times New Roman" w:cs="Times New Roman"/>
                <w:b/>
                <w:sz w:val="24"/>
                <w:szCs w:val="24"/>
              </w:rPr>
              <w:t>排放量计算</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Ｇ＝</w:t>
            </w:r>
            <w:r>
              <w:rPr>
                <w:rFonts w:hint="eastAsia" w:cs="Times New Roman"/>
                <w:sz w:val="24"/>
                <w:szCs w:val="24"/>
                <w:lang w:val="en-US" w:eastAsia="zh-CN"/>
              </w:rPr>
              <w:t>1630</w:t>
            </w:r>
            <w:r>
              <w:rPr>
                <w:rFonts w:hint="default" w:ascii="Times New Roman" w:hAnsi="Times New Roman" w:cs="Times New Roman"/>
                <w:sz w:val="24"/>
                <w:szCs w:val="24"/>
              </w:rPr>
              <w:t>×Ｂ×</w:t>
            </w:r>
            <w:r>
              <w:rPr>
                <w:rFonts w:hint="eastAsia" w:cs="Times New Roman"/>
                <w:sz w:val="24"/>
                <w:szCs w:val="24"/>
                <w:lang w:eastAsia="zh-CN"/>
              </w:rPr>
              <w:t>（</w:t>
            </w:r>
            <w:r>
              <w:rPr>
                <w:rFonts w:hint="eastAsia" w:cs="Times New Roman"/>
                <w:sz w:val="24"/>
                <w:szCs w:val="24"/>
                <w:lang w:val="en-US" w:eastAsia="zh-CN"/>
              </w:rPr>
              <w:t>β</w:t>
            </w:r>
            <w:r>
              <w:rPr>
                <w:rFonts w:hint="default" w:ascii="Times New Roman" w:hAnsi="Times New Roman" w:cs="Times New Roman"/>
                <w:sz w:val="24"/>
                <w:szCs w:val="24"/>
              </w:rPr>
              <w:t>×</w:t>
            </w:r>
            <w:r>
              <w:rPr>
                <w:rFonts w:hint="eastAsia" w:cs="Times New Roman"/>
                <w:sz w:val="24"/>
                <w:szCs w:val="24"/>
                <w:lang w:val="en-US" w:eastAsia="zh-CN"/>
              </w:rPr>
              <w:t>n+10</w:t>
            </w:r>
            <w:r>
              <w:rPr>
                <w:rFonts w:hint="eastAsia" w:cs="Times New Roman"/>
                <w:sz w:val="24"/>
                <w:szCs w:val="24"/>
                <w:vertAlign w:val="superscript"/>
                <w:lang w:val="en-US" w:eastAsia="zh-CN"/>
              </w:rPr>
              <w:t>-6</w:t>
            </w:r>
            <w:r>
              <w:rPr>
                <w:rFonts w:hint="default" w:ascii="Times New Roman" w:hAnsi="Times New Roman" w:cs="Times New Roman"/>
                <w:sz w:val="24"/>
                <w:szCs w:val="24"/>
              </w:rPr>
              <w:t>×</w:t>
            </w:r>
            <w:r>
              <w:rPr>
                <w:rFonts w:hint="eastAsia" w:cs="Times New Roman"/>
                <w:sz w:val="24"/>
                <w:szCs w:val="24"/>
                <w:lang w:val="en-US" w:eastAsia="zh-CN"/>
              </w:rPr>
              <w:t>Vy</w:t>
            </w:r>
            <w:r>
              <w:rPr>
                <w:rFonts w:hint="default" w:ascii="Times New Roman" w:hAnsi="Times New Roman" w:cs="Times New Roman"/>
                <w:sz w:val="24"/>
                <w:szCs w:val="24"/>
              </w:rPr>
              <w:t>×</w:t>
            </w:r>
            <w:r>
              <w:rPr>
                <w:rFonts w:hint="eastAsia" w:cs="Times New Roman"/>
                <w:sz w:val="24"/>
                <w:szCs w:val="24"/>
                <w:lang w:val="en-US" w:eastAsia="zh-CN"/>
              </w:rPr>
              <w:t>C</w:t>
            </w:r>
            <w:r>
              <w:rPr>
                <w:rFonts w:hint="eastAsia" w:cs="Times New Roman"/>
                <w:sz w:val="24"/>
                <w:szCs w:val="24"/>
                <w:vertAlign w:val="subscript"/>
                <w:lang w:val="en-US" w:eastAsia="zh-CN"/>
              </w:rPr>
              <w:t>NOx</w:t>
            </w:r>
            <w:r>
              <w:rPr>
                <w:rFonts w:hint="eastAsia" w:cs="Times New Roman"/>
                <w:sz w:val="24"/>
                <w:szCs w:val="24"/>
                <w:lang w:eastAsia="zh-CN"/>
              </w:rPr>
              <w:t>）</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default" w:ascii="Times New Roman" w:hAnsi="Times New Roman" w:cs="Times New Roman"/>
                <w:sz w:val="24"/>
                <w:szCs w:val="24"/>
              </w:rPr>
            </w:pPr>
            <w:r>
              <w:rPr>
                <w:rFonts w:hint="default" w:ascii="Times New Roman" w:hAnsi="Times New Roman" w:cs="Times New Roman"/>
                <w:sz w:val="24"/>
                <w:szCs w:val="24"/>
              </w:rPr>
              <w:t>式中：Ｇ—</w:t>
            </w:r>
            <w:r>
              <w:rPr>
                <w:rFonts w:hint="eastAsia" w:cs="Times New Roman"/>
                <w:sz w:val="24"/>
                <w:szCs w:val="24"/>
                <w:lang w:val="en-US" w:eastAsia="zh-CN"/>
              </w:rPr>
              <w:t>氮氧化物</w:t>
            </w:r>
            <w:r>
              <w:rPr>
                <w:rFonts w:hint="eastAsia" w:ascii="Times New Roman" w:hAnsi="Times New Roman" w:cs="Times New Roman"/>
                <w:sz w:val="24"/>
                <w:szCs w:val="24"/>
                <w:lang w:val="en-US" w:eastAsia="zh-CN"/>
              </w:rPr>
              <w:t>产生量</w:t>
            </w:r>
            <w:r>
              <w:rPr>
                <w:rFonts w:hint="default" w:ascii="Times New Roman" w:hAnsi="Times New Roman" w:cs="Times New Roman"/>
                <w:sz w:val="24"/>
                <w:szCs w:val="24"/>
              </w:rPr>
              <w:t>（</w:t>
            </w:r>
            <w:r>
              <w:rPr>
                <w:rFonts w:hint="eastAsia" w:cs="Times New Roman"/>
                <w:sz w:val="24"/>
                <w:szCs w:val="24"/>
                <w:lang w:val="en-US" w:eastAsia="zh-CN"/>
              </w:rPr>
              <w:t>kg</w:t>
            </w:r>
            <w:r>
              <w:rPr>
                <w:rFonts w:hint="default" w:ascii="Times New Roman" w:hAnsi="Times New Roman" w:cs="Times New Roman"/>
                <w:sz w:val="24"/>
                <w:szCs w:val="24"/>
              </w:rPr>
              <w:t xml:space="preserve">） </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default" w:ascii="Times New Roman" w:hAnsi="Times New Roman" w:cs="Times New Roman"/>
                <w:sz w:val="24"/>
                <w:szCs w:val="24"/>
              </w:rPr>
            </w:pPr>
            <w:r>
              <w:rPr>
                <w:rFonts w:hint="default" w:ascii="Times New Roman" w:hAnsi="Times New Roman" w:cs="Times New Roman"/>
                <w:sz w:val="24"/>
                <w:szCs w:val="24"/>
              </w:rPr>
              <w:t>Ｂ—</w:t>
            </w:r>
            <w:r>
              <w:rPr>
                <w:rFonts w:hint="eastAsia" w:ascii="Times New Roman" w:hAnsi="Times New Roman" w:cs="Times New Roman"/>
                <w:sz w:val="24"/>
                <w:szCs w:val="24"/>
                <w:lang w:val="en-US" w:eastAsia="zh-CN"/>
              </w:rPr>
              <w:t>生物质</w:t>
            </w:r>
            <w:r>
              <w:rPr>
                <w:rFonts w:hint="default" w:ascii="Times New Roman" w:hAnsi="Times New Roman" w:cs="Times New Roman"/>
                <w:sz w:val="24"/>
                <w:szCs w:val="24"/>
              </w:rPr>
              <w:t xml:space="preserve">量（吨） </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β</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NO的转变率%，取值35%</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燃料中氮的含量%</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V</w:t>
            </w:r>
            <w:r>
              <w:rPr>
                <w:rFonts w:hint="eastAsia" w:ascii="Times New Roman" w:hAnsi="Times New Roman" w:cs="Times New Roman"/>
                <w:sz w:val="24"/>
                <w:szCs w:val="24"/>
                <w:vertAlign w:val="subscript"/>
                <w:lang w:val="en-US" w:eastAsia="zh-CN"/>
              </w:rPr>
              <w:t>y</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1kg燃料生成的烟气量（m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/kg）</w:t>
            </w:r>
          </w:p>
          <w:p>
            <w:pPr>
              <w:keepNext w:val="0"/>
              <w:keepLines w:val="0"/>
              <w:pageBreakBefore w:val="0"/>
              <w:widowControl w:val="0"/>
              <w:kinsoku/>
              <w:wordWrap/>
              <w:overflowPunct/>
              <w:topLinePunct w:val="0"/>
              <w:bidi w:val="0"/>
              <w:snapToGrid/>
              <w:spacing w:line="360" w:lineRule="auto"/>
              <w:ind w:firstLine="1920" w:firstLineChars="8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C</w:t>
            </w:r>
            <w:r>
              <w:rPr>
                <w:rFonts w:hint="eastAsia" w:ascii="Times New Roman" w:hAnsi="Times New Roman" w:cs="Times New Roman"/>
                <w:sz w:val="24"/>
                <w:szCs w:val="24"/>
                <w:vertAlign w:val="subscript"/>
                <w:lang w:val="en-US" w:eastAsia="zh-CN"/>
              </w:rPr>
              <w:t>NOx</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NO的浓度，通常取93.8mg/m</w:t>
            </w:r>
            <w:r>
              <w:rPr>
                <w:rFonts w:hint="eastAsia" w:ascii="Times New Roman" w:hAnsi="Times New Roman" w:cs="Times New Roman"/>
                <w:sz w:val="24"/>
                <w:szCs w:val="24"/>
                <w:vertAlign w:val="superscript"/>
                <w:lang w:val="en-US" w:eastAsia="zh-CN"/>
              </w:rPr>
              <w:t>3</w:t>
            </w:r>
          </w:p>
          <w:p>
            <w:pPr>
              <w:keepNext w:val="0"/>
              <w:keepLines w:val="0"/>
              <w:pageBreakBefore w:val="0"/>
              <w:widowControl w:val="0"/>
              <w:kinsoku/>
              <w:wordWrap/>
              <w:overflowPunct/>
              <w:topLinePunct w:val="0"/>
              <w:bidi w:val="0"/>
              <w:snapToGrid/>
              <w:spacing w:line="360" w:lineRule="auto"/>
              <w:ind w:firstLine="480" w:firstLineChars="20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据上述公式，可计算出项目</w:t>
            </w:r>
            <w:r>
              <w:rPr>
                <w:rFonts w:hint="eastAsia" w:cs="Times New Roman"/>
                <w:sz w:val="24"/>
                <w:szCs w:val="24"/>
                <w:lang w:val="en-US" w:eastAsia="zh-CN"/>
              </w:rPr>
              <w:t>氮氧化物</w:t>
            </w:r>
            <w:r>
              <w:rPr>
                <w:rFonts w:hint="default" w:ascii="Times New Roman" w:hAnsi="Times New Roman" w:cs="Times New Roman"/>
                <w:sz w:val="24"/>
                <w:szCs w:val="24"/>
              </w:rPr>
              <w:t>产生量为</w:t>
            </w:r>
            <w:r>
              <w:rPr>
                <w:rFonts w:hint="eastAsia" w:cs="Times New Roman"/>
                <w:sz w:val="24"/>
                <w:szCs w:val="24"/>
                <w:lang w:val="en-US" w:eastAsia="zh-CN"/>
              </w:rPr>
              <w:t>3.87</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2"/>
                <w:lang w:val="en-US" w:eastAsia="zh-CN" w:bidi="ar-SA"/>
              </w:rPr>
            </w:pPr>
            <w:r>
              <w:rPr>
                <w:rFonts w:hint="eastAsia" w:cs="Times New Roman"/>
                <w:sz w:val="24"/>
                <w:szCs w:val="22"/>
                <w:lang w:val="en-US" w:eastAsia="zh-CN"/>
              </w:rPr>
              <w:t>该部分废气和水蒸气一并通过布袋除尘器处置，布袋除尘器处理效率为98%，生物质燃烧废气经布袋除尘器处理后的烟尘、二氧化硫、氮氧化物排放浓度分别为5.2mg/m</w:t>
            </w:r>
            <w:r>
              <w:rPr>
                <w:rFonts w:hint="eastAsia" w:cs="Times New Roman"/>
                <w:sz w:val="24"/>
                <w:szCs w:val="22"/>
                <w:vertAlign w:val="superscript"/>
                <w:lang w:val="en-US" w:eastAsia="zh-CN"/>
              </w:rPr>
              <w:t>3</w:t>
            </w:r>
            <w:r>
              <w:rPr>
                <w:rFonts w:hint="eastAsia" w:cs="Times New Roman"/>
                <w:sz w:val="24"/>
                <w:szCs w:val="22"/>
                <w:lang w:val="en-US" w:eastAsia="zh-CN"/>
              </w:rPr>
              <w:t>、47.22mg</w:t>
            </w:r>
            <w:r>
              <w:rPr>
                <w:rFonts w:hint="eastAsia" w:cs="Times New Roman"/>
                <w:sz w:val="24"/>
                <w:szCs w:val="22"/>
                <w:vertAlign w:val="baseline"/>
                <w:lang w:val="en-US" w:eastAsia="zh-CN"/>
              </w:rPr>
              <w:t>/m</w:t>
            </w:r>
            <w:r>
              <w:rPr>
                <w:rFonts w:hint="eastAsia" w:cs="Times New Roman"/>
                <w:sz w:val="24"/>
                <w:szCs w:val="22"/>
                <w:vertAlign w:val="superscript"/>
                <w:lang w:val="en-US" w:eastAsia="zh-CN"/>
              </w:rPr>
              <w:t>3</w:t>
            </w:r>
            <w:r>
              <w:rPr>
                <w:rFonts w:hint="eastAsia" w:cs="Times New Roman"/>
                <w:sz w:val="24"/>
                <w:szCs w:val="22"/>
                <w:lang w:val="en-US" w:eastAsia="zh-CN"/>
              </w:rPr>
              <w:t>、254mg/m</w:t>
            </w:r>
            <w:r>
              <w:rPr>
                <w:rFonts w:hint="eastAsia" w:cs="Times New Roman"/>
                <w:sz w:val="24"/>
                <w:szCs w:val="22"/>
                <w:vertAlign w:val="superscript"/>
                <w:lang w:val="en-US" w:eastAsia="zh-CN"/>
              </w:rPr>
              <w:t>3</w:t>
            </w:r>
            <w:r>
              <w:rPr>
                <w:rFonts w:hint="eastAsia" w:cs="Times New Roman"/>
                <w:sz w:val="24"/>
                <w:szCs w:val="22"/>
                <w:lang w:val="en-US" w:eastAsia="zh-CN"/>
              </w:rPr>
              <w:t>，能够满足</w:t>
            </w:r>
            <w:r>
              <w:rPr>
                <w:rFonts w:hint="eastAsia" w:ascii="Times New Roman" w:hAnsi="Times New Roman" w:eastAsia="宋体" w:cs="Times New Roman"/>
                <w:color w:val="000000"/>
                <w:sz w:val="24"/>
                <w:szCs w:val="24"/>
                <w:lang w:val="en-US" w:eastAsia="zh-CN"/>
              </w:rPr>
              <w:t>《四川省工业炉窑大气污染综合治理实施清单》的通知中的要求</w:t>
            </w:r>
            <w:r>
              <w:rPr>
                <w:rFonts w:hint="eastAsia" w:cs="Times New Roman"/>
                <w:color w:val="000000"/>
                <w:sz w:val="24"/>
                <w:szCs w:val="24"/>
                <w:lang w:val="en-US" w:eastAsia="zh-CN"/>
              </w:rPr>
              <w:t>（</w:t>
            </w:r>
            <w:r>
              <w:rPr>
                <w:rFonts w:hint="eastAsia" w:cs="Times New Roman"/>
                <w:sz w:val="24"/>
                <w:szCs w:val="22"/>
                <w:lang w:val="en-US" w:eastAsia="zh-CN"/>
              </w:rPr>
              <w:t>烟尘、二氧化硫、氮氧化物排放浓度限值分别为30mg/m</w:t>
            </w:r>
            <w:r>
              <w:rPr>
                <w:rFonts w:hint="eastAsia" w:cs="Times New Roman"/>
                <w:sz w:val="24"/>
                <w:szCs w:val="22"/>
                <w:vertAlign w:val="superscript"/>
                <w:lang w:val="en-US" w:eastAsia="zh-CN"/>
              </w:rPr>
              <w:t>3</w:t>
            </w:r>
            <w:r>
              <w:rPr>
                <w:rFonts w:hint="eastAsia" w:cs="Times New Roman"/>
                <w:sz w:val="24"/>
                <w:szCs w:val="22"/>
                <w:lang w:val="en-US" w:eastAsia="zh-CN"/>
              </w:rPr>
              <w:t>、200mg</w:t>
            </w:r>
            <w:r>
              <w:rPr>
                <w:rFonts w:hint="eastAsia" w:cs="Times New Roman"/>
                <w:sz w:val="24"/>
                <w:szCs w:val="22"/>
                <w:vertAlign w:val="baseline"/>
                <w:lang w:val="en-US" w:eastAsia="zh-CN"/>
              </w:rPr>
              <w:t>/m</w:t>
            </w:r>
            <w:r>
              <w:rPr>
                <w:rFonts w:hint="eastAsia" w:cs="Times New Roman"/>
                <w:sz w:val="24"/>
                <w:szCs w:val="22"/>
                <w:vertAlign w:val="superscript"/>
                <w:lang w:val="en-US" w:eastAsia="zh-CN"/>
              </w:rPr>
              <w:t>3</w:t>
            </w:r>
            <w:r>
              <w:rPr>
                <w:rFonts w:hint="eastAsia" w:cs="Times New Roman"/>
                <w:sz w:val="24"/>
                <w:szCs w:val="22"/>
                <w:lang w:val="en-US" w:eastAsia="zh-CN"/>
              </w:rPr>
              <w:t>、300mg/m</w:t>
            </w:r>
            <w:r>
              <w:rPr>
                <w:rFonts w:hint="eastAsia" w:cs="Times New Roman"/>
                <w:sz w:val="24"/>
                <w:szCs w:val="22"/>
                <w:vertAlign w:val="superscript"/>
                <w:lang w:val="en-US" w:eastAsia="zh-CN"/>
              </w:rPr>
              <w:t>3</w:t>
            </w:r>
            <w:r>
              <w:rPr>
                <w:rFonts w:hint="eastAsia" w:cs="Times New Roman"/>
                <w:color w:val="000000"/>
                <w:sz w:val="24"/>
                <w:szCs w:val="24"/>
                <w:lang w:val="en-US" w:eastAsia="zh-CN"/>
              </w:rPr>
              <w:t>）</w:t>
            </w:r>
            <w:r>
              <w:rPr>
                <w:rFonts w:hint="eastAsia" w:ascii="Times New Roman" w:hAnsi="Times New Roman" w:eastAsia="宋体" w:cs="Times New Roman"/>
                <w:kern w:val="2"/>
                <w:sz w:val="24"/>
                <w:szCs w:val="22"/>
                <w:lang w:val="en-US" w:eastAsia="zh-CN" w:bidi="ar-SA"/>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本项目选用的生物质燃烧治理措施</w:t>
            </w:r>
            <w:r>
              <w:rPr>
                <w:rFonts w:hint="eastAsia" w:ascii="Times New Roman" w:cs="Times New Roman"/>
                <w:color w:val="auto"/>
                <w:kern w:val="2"/>
                <w:sz w:val="24"/>
                <w:szCs w:val="22"/>
                <w:lang w:val="en-US" w:eastAsia="zh-CN" w:bidi="ar-SA"/>
              </w:rPr>
              <w:t>参照选用</w:t>
            </w:r>
            <w:r>
              <w:rPr>
                <w:rFonts w:hint="eastAsia" w:ascii="Times New Roman" w:hAnsi="Times New Roman" w:eastAsia="宋体" w:cs="Times New Roman"/>
                <w:color w:val="auto"/>
                <w:kern w:val="2"/>
                <w:sz w:val="24"/>
                <w:szCs w:val="22"/>
                <w:lang w:val="en-US" w:eastAsia="zh-CN" w:bidi="ar-SA"/>
              </w:rPr>
              <w:t>《排污许可证申请与核发技术规范  工业炉窑》（HJ1121-2020）推荐的可行技术。</w:t>
            </w:r>
          </w:p>
          <w:p>
            <w:pPr>
              <w:spacing w:line="360" w:lineRule="auto"/>
              <w:ind w:firstLine="480"/>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w:t>
            </w:r>
            <w:r>
              <w:rPr>
                <w:rFonts w:hint="eastAsia" w:cs="Times New Roman"/>
                <w:b/>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4"/>
                <w:szCs w:val="24"/>
                <w14:textFill>
                  <w14:solidFill>
                    <w14:schemeClr w14:val="tx1"/>
                  </w14:solidFill>
                </w14:textFill>
              </w:rPr>
              <w:t>）</w:t>
            </w:r>
            <w:r>
              <w:rPr>
                <w:rFonts w:hint="eastAsia" w:cs="Times New Roman"/>
                <w:b/>
                <w:bCs w:val="0"/>
                <w:color w:val="000000" w:themeColor="text1"/>
                <w:sz w:val="24"/>
                <w:szCs w:val="24"/>
                <w:lang w:val="en-US" w:eastAsia="zh-CN"/>
                <w14:textFill>
                  <w14:solidFill>
                    <w14:schemeClr w14:val="tx1"/>
                  </w14:solidFill>
                </w14:textFill>
              </w:rPr>
              <w:t>选粉</w:t>
            </w:r>
            <w:r>
              <w:rPr>
                <w:rFonts w:hint="default" w:ascii="Times New Roman" w:hAnsi="Times New Roman" w:eastAsia="宋体" w:cs="Times New Roman"/>
                <w:b/>
                <w:bCs w:val="0"/>
                <w:color w:val="000000" w:themeColor="text1"/>
                <w:sz w:val="24"/>
                <w:szCs w:val="24"/>
                <w14:textFill>
                  <w14:solidFill>
                    <w14:schemeClr w14:val="tx1"/>
                  </w14:solidFill>
                </w14:textFill>
              </w:rPr>
              <w:t>粉尘</w:t>
            </w:r>
            <w:r>
              <w:rPr>
                <w:rFonts w:hint="eastAsia" w:cs="Times New Roman"/>
                <w:b/>
                <w:bCs w:val="0"/>
                <w:color w:val="000000" w:themeColor="text1"/>
                <w:sz w:val="24"/>
                <w:szCs w:val="24"/>
                <w:lang w:val="en-US" w:eastAsia="zh-CN"/>
                <w14:textFill>
                  <w14:solidFill>
                    <w14:schemeClr w14:val="tx1"/>
                  </w14:solidFill>
                </w14:textFill>
              </w:rPr>
              <w:t>和球磨粉尘</w:t>
            </w:r>
          </w:p>
          <w:p>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选粉粉尘源强核算：</w:t>
            </w: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选粉</w:t>
            </w:r>
            <w:r>
              <w:rPr>
                <w:rFonts w:hint="default" w:ascii="Times New Roman" w:hAnsi="Times New Roman" w:eastAsia="宋体" w:cs="Times New Roman"/>
                <w:color w:val="000000" w:themeColor="text1"/>
                <w:sz w:val="24"/>
                <w:szCs w:val="24"/>
                <w14:textFill>
                  <w14:solidFill>
                    <w14:schemeClr w14:val="tx1"/>
                  </w14:solidFill>
                </w14:textFill>
              </w:rPr>
              <w:t>量</w:t>
            </w:r>
            <w:r>
              <w:rPr>
                <w:rFonts w:hint="eastAsia" w:cs="Times New Roman"/>
                <w:color w:val="000000" w:themeColor="text1"/>
                <w:sz w:val="24"/>
                <w:szCs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800020</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2667</w:t>
            </w:r>
            <w:r>
              <w:rPr>
                <w:rFonts w:hint="default" w:ascii="Times New Roman" w:hAnsi="Times New Roman" w:eastAsia="宋体" w:cs="Times New Roman"/>
                <w:color w:val="000000" w:themeColor="text1"/>
                <w:sz w:val="24"/>
                <w:szCs w:val="24"/>
                <w14:textFill>
                  <w14:solidFill>
                    <w14:schemeClr w14:val="tx1"/>
                  </w14:solidFill>
                </w14:textFill>
              </w:rPr>
              <w:t>t/d，</w:t>
            </w:r>
            <w:r>
              <w:rPr>
                <w:rFonts w:hint="eastAsia" w:cs="Times New Roman"/>
                <w:color w:val="000000" w:themeColor="text1"/>
                <w:sz w:val="24"/>
                <w:szCs w:val="24"/>
                <w:lang w:val="en-US" w:eastAsia="zh-CN"/>
                <w14:textFill>
                  <w14:solidFill>
                    <w14:schemeClr w14:val="tx1"/>
                  </w14:solidFill>
                </w14:textFill>
              </w:rPr>
              <w:t>267</w:t>
            </w:r>
            <w:r>
              <w:rPr>
                <w:rFonts w:hint="default" w:ascii="Times New Roman" w:hAnsi="Times New Roman" w:eastAsia="宋体" w:cs="Times New Roman"/>
                <w:color w:val="000000" w:themeColor="text1"/>
                <w:sz w:val="24"/>
                <w:szCs w:val="24"/>
                <w14:textFill>
                  <w14:solidFill>
                    <w14:schemeClr w14:val="tx1"/>
                  </w14:solidFill>
                </w14:textFill>
              </w:rPr>
              <w:t>t/h。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14:textFill>
                  <w14:solidFill>
                    <w14:schemeClr w14:val="tx1"/>
                  </w14:solidFill>
                </w14:textFill>
              </w:rPr>
              <w:t>逸散性工业粉尘控制技术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中水泥生产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，产尘系数为0.</w:t>
            </w:r>
            <w:r>
              <w:rPr>
                <w:rFonts w:hint="eastAsia" w:cs="Times New Roman"/>
                <w:color w:val="000000" w:themeColor="text1"/>
                <w:sz w:val="24"/>
                <w:szCs w:val="24"/>
                <w:lang w:val="en-US" w:eastAsia="zh-CN"/>
                <w14:textFill>
                  <w14:solidFill>
                    <w14:schemeClr w14:val="tx1"/>
                  </w14:solidFill>
                </w14:textFill>
              </w:rPr>
              <w:t>75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kg/t，</w:t>
            </w:r>
            <w:r>
              <w:rPr>
                <w:rFonts w:hint="default" w:ascii="Times New Roman" w:hAnsi="Times New Roman" w:eastAsia="宋体" w:cs="Times New Roman"/>
                <w:color w:val="000000" w:themeColor="text1"/>
                <w:sz w:val="24"/>
                <w:szCs w:val="24"/>
                <w14:textFill>
                  <w14:solidFill>
                    <w14:schemeClr w14:val="tx1"/>
                  </w14:solidFill>
                </w14:textFill>
              </w:rPr>
              <w:t>在没有防护措施的情况下，本项目</w:t>
            </w:r>
            <w:r>
              <w:rPr>
                <w:rFonts w:hint="eastAsia" w:cs="Times New Roman"/>
                <w:color w:val="000000" w:themeColor="text1"/>
                <w:sz w:val="24"/>
                <w:szCs w:val="24"/>
                <w:lang w:val="en-US" w:eastAsia="zh-CN"/>
                <w14:textFill>
                  <w14:solidFill>
                    <w14:schemeClr w14:val="tx1"/>
                  </w14:solidFill>
                </w14:textFill>
              </w:rPr>
              <w:t>选粉</w:t>
            </w:r>
            <w:r>
              <w:rPr>
                <w:rFonts w:hint="default" w:ascii="Times New Roman" w:hAnsi="Times New Roman" w:eastAsia="宋体" w:cs="Times New Roman"/>
                <w:color w:val="000000" w:themeColor="text1"/>
                <w:sz w:val="24"/>
                <w:szCs w:val="24"/>
                <w14:textFill>
                  <w14:solidFill>
                    <w14:schemeClr w14:val="tx1"/>
                  </w14:solidFill>
                </w14:textFill>
              </w:rPr>
              <w:t>粉尘产生量为</w:t>
            </w:r>
            <w:r>
              <w:rPr>
                <w:rFonts w:hint="eastAsia" w:cs="Times New Roman"/>
                <w:color w:val="000000" w:themeColor="text1"/>
                <w:sz w:val="24"/>
                <w:szCs w:val="24"/>
                <w:lang w:val="en-US" w:eastAsia="zh-CN"/>
                <w14:textFill>
                  <w14:solidFill>
                    <w14:schemeClr w14:val="tx1"/>
                  </w14:solidFill>
                </w14:textFill>
              </w:rPr>
              <w:t>200</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val="en-US" w:eastAsia="zh-CN"/>
                <w14:textFill>
                  <w14:solidFill>
                    <w14:schemeClr w14:val="tx1"/>
                  </w14:solidFill>
                </w14:textFill>
              </w:rPr>
              <w:t>2000</w:t>
            </w:r>
            <w:r>
              <w:rPr>
                <w:rFonts w:hint="default" w:ascii="Times New Roman" w:hAnsi="Times New Roman" w:eastAsia="宋体" w:cs="Times New Roman"/>
                <w:color w:val="000000" w:themeColor="text1"/>
                <w:sz w:val="24"/>
                <w:szCs w:val="24"/>
                <w14:textFill>
                  <w14:solidFill>
                    <w14:schemeClr w14:val="tx1"/>
                  </w14:solidFill>
                </w14:textFill>
              </w:rPr>
              <w:t>kg/d，</w:t>
            </w:r>
            <w:r>
              <w:rPr>
                <w:rFonts w:hint="eastAsia" w:cs="Times New Roman"/>
                <w:color w:val="000000" w:themeColor="text1"/>
                <w:sz w:val="24"/>
                <w:szCs w:val="24"/>
                <w:lang w:val="en-US" w:eastAsia="zh-CN"/>
                <w14:textFill>
                  <w14:solidFill>
                    <w14:schemeClr w14:val="tx1"/>
                  </w14:solidFill>
                </w14:textFill>
              </w:rPr>
              <w:t>600</w:t>
            </w:r>
            <w:r>
              <w:rPr>
                <w:rFonts w:hint="default" w:ascii="Times New Roman" w:hAnsi="Times New Roman" w:eastAsia="宋体" w:cs="Times New Roman"/>
                <w:color w:val="000000" w:themeColor="text1"/>
                <w:sz w:val="24"/>
                <w:szCs w:val="24"/>
                <w14:textFill>
                  <w14:solidFill>
                    <w14:schemeClr w14:val="tx1"/>
                  </w14:solidFill>
                </w14:textFill>
              </w:rPr>
              <w:t>t/a。</w:t>
            </w:r>
          </w:p>
          <w:p>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球磨粉尘源强核算：</w:t>
            </w: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球磨</w:t>
            </w:r>
            <w:r>
              <w:rPr>
                <w:rFonts w:hint="default" w:ascii="Times New Roman" w:hAnsi="Times New Roman" w:eastAsia="宋体" w:cs="Times New Roman"/>
                <w:color w:val="000000" w:themeColor="text1"/>
                <w:sz w:val="24"/>
                <w:szCs w:val="24"/>
                <w14:textFill>
                  <w14:solidFill>
                    <w14:schemeClr w14:val="tx1"/>
                  </w14:solidFill>
                </w14:textFill>
              </w:rPr>
              <w:t>量</w:t>
            </w:r>
            <w:r>
              <w:rPr>
                <w:rFonts w:hint="eastAsia" w:cs="Times New Roman"/>
                <w:color w:val="000000" w:themeColor="text1"/>
                <w:sz w:val="24"/>
                <w:szCs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800020</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2667</w:t>
            </w:r>
            <w:r>
              <w:rPr>
                <w:rFonts w:hint="default" w:ascii="Times New Roman" w:hAnsi="Times New Roman" w:eastAsia="宋体" w:cs="Times New Roman"/>
                <w:color w:val="000000" w:themeColor="text1"/>
                <w:sz w:val="24"/>
                <w:szCs w:val="24"/>
                <w14:textFill>
                  <w14:solidFill>
                    <w14:schemeClr w14:val="tx1"/>
                  </w14:solidFill>
                </w14:textFill>
              </w:rPr>
              <w:t>t/d，</w:t>
            </w:r>
            <w:r>
              <w:rPr>
                <w:rFonts w:hint="eastAsia" w:cs="Times New Roman"/>
                <w:color w:val="000000" w:themeColor="text1"/>
                <w:sz w:val="24"/>
                <w:szCs w:val="24"/>
                <w:lang w:val="en-US" w:eastAsia="zh-CN"/>
                <w14:textFill>
                  <w14:solidFill>
                    <w14:schemeClr w14:val="tx1"/>
                  </w14:solidFill>
                </w14:textFill>
              </w:rPr>
              <w:t>267</w:t>
            </w:r>
            <w:r>
              <w:rPr>
                <w:rFonts w:hint="default" w:ascii="Times New Roman" w:hAnsi="Times New Roman" w:eastAsia="宋体" w:cs="Times New Roman"/>
                <w:color w:val="000000" w:themeColor="text1"/>
                <w:sz w:val="24"/>
                <w:szCs w:val="24"/>
                <w14:textFill>
                  <w14:solidFill>
                    <w14:schemeClr w14:val="tx1"/>
                  </w14:solidFill>
                </w14:textFill>
              </w:rPr>
              <w:t>t/h。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14:textFill>
                  <w14:solidFill>
                    <w14:schemeClr w14:val="tx1"/>
                  </w14:solidFill>
                </w14:textFill>
              </w:rPr>
              <w:t>逸散性工业粉尘控制技术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中水泥生产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，产尘系数为0.</w:t>
            </w:r>
            <w:r>
              <w:rPr>
                <w:rFonts w:hint="eastAsia" w:cs="Times New Roman"/>
                <w:color w:val="000000" w:themeColor="text1"/>
                <w:sz w:val="24"/>
                <w:szCs w:val="24"/>
                <w:lang w:val="en-US" w:eastAsia="zh-CN"/>
                <w14:textFill>
                  <w14:solidFill>
                    <w14:schemeClr w14:val="tx1"/>
                  </w14:solidFill>
                </w14:textFill>
              </w:rPr>
              <w:t>05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kg/t，</w:t>
            </w:r>
            <w:r>
              <w:rPr>
                <w:rFonts w:hint="default" w:ascii="Times New Roman" w:hAnsi="Times New Roman" w:eastAsia="宋体" w:cs="Times New Roman"/>
                <w:color w:val="000000" w:themeColor="text1"/>
                <w:sz w:val="24"/>
                <w:szCs w:val="24"/>
                <w14:textFill>
                  <w14:solidFill>
                    <w14:schemeClr w14:val="tx1"/>
                  </w14:solidFill>
                </w14:textFill>
              </w:rPr>
              <w:t>在没有防护措施的情况下，本项目</w:t>
            </w:r>
            <w:r>
              <w:rPr>
                <w:rFonts w:hint="eastAsia" w:cs="Times New Roman"/>
                <w:color w:val="000000" w:themeColor="text1"/>
                <w:sz w:val="24"/>
                <w:szCs w:val="24"/>
                <w:lang w:val="en-US" w:eastAsia="zh-CN"/>
                <w14:textFill>
                  <w14:solidFill>
                    <w14:schemeClr w14:val="tx1"/>
                  </w14:solidFill>
                </w14:textFill>
              </w:rPr>
              <w:t>球磨</w:t>
            </w:r>
            <w:r>
              <w:rPr>
                <w:rFonts w:hint="default" w:ascii="Times New Roman" w:hAnsi="Times New Roman" w:eastAsia="宋体" w:cs="Times New Roman"/>
                <w:color w:val="000000" w:themeColor="text1"/>
                <w:sz w:val="24"/>
                <w:szCs w:val="24"/>
                <w14:textFill>
                  <w14:solidFill>
                    <w14:schemeClr w14:val="tx1"/>
                  </w14:solidFill>
                </w14:textFill>
              </w:rPr>
              <w:t>粉尘产生量为</w:t>
            </w:r>
            <w:r>
              <w:rPr>
                <w:rFonts w:hint="eastAsia" w:cs="Times New Roman"/>
                <w:color w:val="000000" w:themeColor="text1"/>
                <w:sz w:val="24"/>
                <w:szCs w:val="24"/>
                <w:lang w:val="en-US" w:eastAsia="zh-CN"/>
                <w14:textFill>
                  <w14:solidFill>
                    <w14:schemeClr w14:val="tx1"/>
                  </w14:solidFill>
                </w14:textFill>
              </w:rPr>
              <w:t>13.3</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val="en-US" w:eastAsia="zh-CN"/>
                <w14:textFill>
                  <w14:solidFill>
                    <w14:schemeClr w14:val="tx1"/>
                  </w14:solidFill>
                </w14:textFill>
              </w:rPr>
              <w:t>133</w:t>
            </w:r>
            <w:r>
              <w:rPr>
                <w:rFonts w:hint="default" w:ascii="Times New Roman" w:hAnsi="Times New Roman" w:eastAsia="宋体" w:cs="Times New Roman"/>
                <w:color w:val="000000" w:themeColor="text1"/>
                <w:sz w:val="24"/>
                <w:szCs w:val="24"/>
                <w14:textFill>
                  <w14:solidFill>
                    <w14:schemeClr w14:val="tx1"/>
                  </w14:solidFill>
                </w14:textFill>
              </w:rPr>
              <w:t>kg/d，</w:t>
            </w:r>
            <w:r>
              <w:rPr>
                <w:rFonts w:hint="eastAsia" w:cs="Times New Roman"/>
                <w:color w:val="000000" w:themeColor="text1"/>
                <w:sz w:val="24"/>
                <w:szCs w:val="24"/>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14:textFill>
                  <w14:solidFill>
                    <w14:schemeClr w14:val="tx1"/>
                  </w14:solidFill>
                </w14:textFill>
              </w:rPr>
              <w:t>t/a。</w:t>
            </w:r>
          </w:p>
          <w:p>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拟采取的治理措施</w:t>
            </w: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选粉和球磨</w:t>
            </w:r>
            <w:r>
              <w:rPr>
                <w:rFonts w:hint="default" w:ascii="Times New Roman" w:hAnsi="Times New Roman" w:eastAsia="宋体" w:cs="Times New Roman"/>
                <w:color w:val="000000" w:themeColor="text1"/>
                <w:sz w:val="24"/>
                <w:szCs w:val="24"/>
                <w14:textFill>
                  <w14:solidFill>
                    <w14:schemeClr w14:val="tx1"/>
                  </w14:solidFill>
                </w14:textFill>
              </w:rPr>
              <w:t>工序设置在全封闭生产车间内，</w:t>
            </w:r>
            <w:r>
              <w:rPr>
                <w:rFonts w:hint="eastAsia" w:cs="Times New Roman"/>
                <w:color w:val="000000" w:themeColor="text1"/>
                <w:sz w:val="24"/>
                <w:szCs w:val="24"/>
                <w:lang w:val="en-US" w:eastAsia="zh-CN"/>
                <w14:textFill>
                  <w14:solidFill>
                    <w14:schemeClr w14:val="tx1"/>
                  </w14:solidFill>
                </w14:textFill>
              </w:rPr>
              <w:t>且</w:t>
            </w:r>
            <w:r>
              <w:rPr>
                <w:rFonts w:hint="default" w:ascii="Times New Roman" w:hAnsi="Times New Roman" w:eastAsia="宋体" w:cs="Times New Roman"/>
                <w:b w:val="0"/>
                <w:bCs/>
                <w:color w:val="000000" w:themeColor="text1"/>
                <w:sz w:val="24"/>
                <w:lang w:eastAsia="zh-CN"/>
                <w14:textFill>
                  <w14:solidFill>
                    <w14:schemeClr w14:val="tx1"/>
                  </w14:solidFill>
                </w14:textFill>
              </w:rPr>
              <w:t>设置</w:t>
            </w:r>
            <w:r>
              <w:rPr>
                <w:rFonts w:hint="eastAsia" w:cs="Times New Roman"/>
                <w:b w:val="0"/>
                <w:bCs/>
                <w:color w:val="000000" w:themeColor="text1"/>
                <w:sz w:val="24"/>
                <w:lang w:val="en-US" w:eastAsia="zh-CN"/>
                <w14:textFill>
                  <w14:solidFill>
                    <w14:schemeClr w14:val="tx1"/>
                  </w14:solidFill>
                </w14:textFill>
              </w:rPr>
              <w:t>集气罩+风管+</w:t>
            </w:r>
            <w:r>
              <w:rPr>
                <w:rFonts w:hint="default" w:ascii="Times New Roman" w:hAnsi="Times New Roman" w:eastAsia="宋体" w:cs="Times New Roman"/>
                <w:b w:val="0"/>
                <w:bCs/>
                <w:color w:val="000000" w:themeColor="text1"/>
                <w:sz w:val="24"/>
                <w:lang w:eastAsia="zh-CN"/>
                <w14:textFill>
                  <w14:solidFill>
                    <w14:schemeClr w14:val="tx1"/>
                  </w14:solidFill>
                </w14:textFill>
              </w:rPr>
              <w:t>布袋除尘器收集处理</w:t>
            </w:r>
            <w:r>
              <w:rPr>
                <w:rFonts w:hint="eastAsia" w:cs="Times New Roman"/>
                <w:color w:val="000000" w:themeColor="text1"/>
                <w:sz w:val="24"/>
                <w:szCs w:val="24"/>
                <w:lang w:val="en-US" w:eastAsia="zh-CN"/>
                <w14:textFill>
                  <w14:solidFill>
                    <w14:schemeClr w14:val="tx1"/>
                  </w14:solidFill>
                </w14:textFill>
              </w:rPr>
              <w:t>选粉和球磨</w:t>
            </w:r>
            <w:r>
              <w:rPr>
                <w:rFonts w:hint="default" w:ascii="Times New Roman" w:hAnsi="Times New Roman" w:eastAsia="宋体" w:cs="Times New Roman"/>
                <w:b w:val="0"/>
                <w:bCs/>
                <w:color w:val="000000" w:themeColor="text1"/>
                <w:sz w:val="24"/>
                <w:lang w:eastAsia="zh-CN"/>
                <w14:textFill>
                  <w14:solidFill>
                    <w14:schemeClr w14:val="tx1"/>
                  </w14:solidFill>
                </w14:textFill>
              </w:rPr>
              <w:t>粉尘</w:t>
            </w:r>
            <w:r>
              <w:rPr>
                <w:rFonts w:hint="default" w:ascii="Times New Roman" w:hAnsi="Times New Roman" w:eastAsia="宋体" w:cs="Times New Roman"/>
                <w:color w:val="000000" w:themeColor="text1"/>
                <w:sz w:val="24"/>
                <w:szCs w:val="24"/>
                <w14:textFill>
                  <w14:solidFill>
                    <w14:schemeClr w14:val="tx1"/>
                  </w14:solidFill>
                </w14:textFill>
              </w:rPr>
              <w:t>，极大程度上降低了粉尘的产生和排放。</w:t>
            </w:r>
          </w:p>
          <w:p>
            <w:pPr>
              <w:spacing w:line="360" w:lineRule="auto"/>
              <w:ind w:firstLine="480"/>
              <w:rPr>
                <w:rFonts w:hint="default" w:ascii="Times New Roman" w:hAnsi="Times New Roman" w:eastAsia="宋体" w:cs="Times New Roman"/>
                <w:color w:val="FF0000"/>
                <w:sz w:val="24"/>
                <w:szCs w:val="24"/>
              </w:rPr>
            </w:pPr>
            <w:r>
              <w:rPr>
                <w:rFonts w:hint="default" w:ascii="Times New Roman" w:hAnsi="Times New Roman" w:eastAsia="宋体" w:cs="Times New Roman"/>
                <w:b/>
                <w:color w:val="000000" w:themeColor="text1"/>
                <w:sz w:val="24"/>
                <w:szCs w:val="24"/>
                <w14:textFill>
                  <w14:solidFill>
                    <w14:schemeClr w14:val="tx1"/>
                  </w14:solidFill>
                </w14:textFill>
              </w:rPr>
              <w:t>达标可行性分析</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选粉和球磨粉尘共计640</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lang w:eastAsia="zh-CN"/>
                <w14:textFill>
                  <w14:solidFill>
                    <w14:schemeClr w14:val="tx1"/>
                  </w14:solidFill>
                </w14:textFill>
              </w:rPr>
              <w:t>布袋除尘器</w:t>
            </w:r>
            <w:r>
              <w:rPr>
                <w:rFonts w:hint="eastAsia" w:cs="Times New Roman"/>
                <w:color w:val="000000" w:themeColor="text1"/>
                <w:sz w:val="24"/>
                <w:szCs w:val="24"/>
                <w:lang w:val="en-US" w:eastAsia="zh-CN"/>
                <w14:textFill>
                  <w14:solidFill>
                    <w14:schemeClr w14:val="tx1"/>
                  </w14:solidFill>
                </w14:textFill>
              </w:rPr>
              <w:t>除尘率98</w:t>
            </w:r>
            <w:r>
              <w:rPr>
                <w:rFonts w:hint="default" w:ascii="Times New Roman" w:hAnsi="Times New Roman" w:eastAsia="宋体" w:cs="Times New Roman"/>
                <w:color w:val="000000" w:themeColor="text1"/>
                <w:sz w:val="24"/>
                <w:szCs w:val="24"/>
                <w14:textFill>
                  <w14:solidFill>
                    <w14:schemeClr w14:val="tx1"/>
                  </w14:solidFill>
                </w14:textFill>
              </w:rPr>
              <w:t>%，则本项目</w:t>
            </w:r>
            <w:r>
              <w:rPr>
                <w:rFonts w:hint="eastAsia" w:cs="Times New Roman"/>
                <w:color w:val="000000" w:themeColor="text1"/>
                <w:sz w:val="24"/>
                <w:szCs w:val="24"/>
                <w:lang w:val="en-US" w:eastAsia="zh-CN"/>
                <w14:textFill>
                  <w14:solidFill>
                    <w14:schemeClr w14:val="tx1"/>
                  </w14:solidFill>
                </w14:textFill>
              </w:rPr>
              <w:t>选粉和球磨</w:t>
            </w:r>
            <w:r>
              <w:rPr>
                <w:rFonts w:hint="default" w:ascii="Times New Roman" w:hAnsi="Times New Roman" w:eastAsia="宋体" w:cs="Times New Roman"/>
                <w:color w:val="000000" w:themeColor="text1"/>
                <w:sz w:val="24"/>
                <w:szCs w:val="24"/>
                <w14:textFill>
                  <w14:solidFill>
                    <w14:schemeClr w14:val="tx1"/>
                  </w14:solidFill>
                </w14:textFill>
              </w:rPr>
              <w:t>粉尘的排放量为</w:t>
            </w:r>
            <w:r>
              <w:rPr>
                <w:rFonts w:hint="eastAsia" w:cs="Times New Roman"/>
                <w:color w:val="000000" w:themeColor="text1"/>
                <w:sz w:val="24"/>
                <w:szCs w:val="24"/>
                <w:lang w:val="en-US" w:eastAsia="zh-CN"/>
                <w14:textFill>
                  <w14:solidFill>
                    <w14:schemeClr w14:val="tx1"/>
                  </w14:solidFill>
                </w14:textFill>
              </w:rPr>
              <w:t>4.3</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eastAsia" w:cs="Times New Roman"/>
                <w:color w:val="000000" w:themeColor="text1"/>
                <w:sz w:val="24"/>
                <w:szCs w:val="24"/>
                <w:lang w:val="en-US" w:eastAsia="zh-CN"/>
                <w14:textFill>
                  <w14:solidFill>
                    <w14:schemeClr w14:val="tx1"/>
                  </w14:solidFill>
                </w14:textFill>
              </w:rPr>
              <w:t>43</w:t>
            </w:r>
            <w:r>
              <w:rPr>
                <w:rFonts w:hint="default" w:ascii="Times New Roman" w:hAnsi="Times New Roman" w:eastAsia="宋体" w:cs="Times New Roman"/>
                <w:color w:val="000000" w:themeColor="text1"/>
                <w:sz w:val="24"/>
                <w:szCs w:val="24"/>
                <w14:textFill>
                  <w14:solidFill>
                    <w14:schemeClr w14:val="tx1"/>
                  </w14:solidFill>
                </w14:textFill>
              </w:rPr>
              <w:t>kg/d，</w:t>
            </w:r>
            <w:r>
              <w:rPr>
                <w:rFonts w:hint="eastAsia" w:cs="Times New Roman"/>
                <w:color w:val="000000" w:themeColor="text1"/>
                <w:sz w:val="24"/>
                <w:szCs w:val="24"/>
                <w:lang w:val="en-US" w:eastAsia="zh-CN"/>
                <w14:textFill>
                  <w14:solidFill>
                    <w14:schemeClr w14:val="tx1"/>
                  </w14:solidFill>
                </w14:textFill>
              </w:rPr>
              <w:t>12.8</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风机风量为54500m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/h，则排放浓度为79mg/m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，能够满足</w:t>
            </w:r>
            <w:r>
              <w:rPr>
                <w:rFonts w:hint="default" w:ascii="Times New Roman" w:hAnsi="Times New Roman" w:cs="Times New Roman"/>
                <w:bCs/>
                <w:color w:val="000000" w:themeColor="text1"/>
                <w:sz w:val="24"/>
                <w:szCs w:val="24"/>
                <w14:textFill>
                  <w14:solidFill>
                    <w14:schemeClr w14:val="tx1"/>
                  </w14:solidFill>
                </w14:textFill>
              </w:rPr>
              <w:t>《大气污染物综合排放标准》</w:t>
            </w:r>
            <w:r>
              <w:rPr>
                <w:rFonts w:hint="default" w:ascii="Times New Roman" w:hAnsi="Times New Roman" w:cs="Times New Roman"/>
                <w:color w:val="000000" w:themeColor="text1"/>
                <w:sz w:val="24"/>
                <w14:textFill>
                  <w14:solidFill>
                    <w14:schemeClr w14:val="tx1"/>
                  </w14:solidFill>
                </w14:textFill>
              </w:rPr>
              <w:t>(GB16297-1996)中的二级标准</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120</w:t>
            </w:r>
            <w:r>
              <w:rPr>
                <w:rFonts w:hint="eastAsia" w:cs="Times New Roman"/>
                <w:color w:val="000000" w:themeColor="text1"/>
                <w:sz w:val="24"/>
                <w:szCs w:val="24"/>
                <w:lang w:val="en-US" w:eastAsia="zh-CN"/>
                <w14:textFill>
                  <w14:solidFill>
                    <w14:schemeClr w14:val="tx1"/>
                  </w14:solidFill>
                </w14:textFill>
              </w:rPr>
              <w:t>mg/m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napToGrid/>
              <w:spacing w:line="360" w:lineRule="auto"/>
              <w:ind w:firstLine="482"/>
              <w:textAlignment w:val="auto"/>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粉煤灰储存库粉尘</w:t>
            </w:r>
          </w:p>
          <w:p>
            <w:pPr>
              <w:autoSpaceDE w:val="0"/>
              <w:autoSpaceDN w:val="0"/>
              <w:adjustRightInd w:val="0"/>
              <w:spacing w:line="360" w:lineRule="auto"/>
              <w:ind w:firstLine="480"/>
              <w:rPr>
                <w:rFonts w:hint="default" w:ascii="Times New Roman" w:hAnsi="Times New Roman" w:eastAsia="宋体" w:cs="Times New Roman"/>
                <w:color w:val="FF0000"/>
                <w:sz w:val="24"/>
                <w:lang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经</w:t>
            </w:r>
            <w:r>
              <w:rPr>
                <w:rFonts w:hint="eastAsia" w:cs="Times New Roman"/>
                <w:color w:val="000000" w:themeColor="text1"/>
                <w:sz w:val="24"/>
                <w:szCs w:val="24"/>
                <w:lang w:val="en-US" w:eastAsia="zh-CN"/>
                <w14:textFill>
                  <w14:solidFill>
                    <w14:schemeClr w14:val="tx1"/>
                  </w14:solidFill>
                </w14:textFill>
              </w:rPr>
              <w:t>烘干后的粗粉、</w:t>
            </w:r>
            <w:r>
              <w:rPr>
                <w:rFonts w:hint="eastAsia" w:ascii="Times New Roman" w:hAnsi="Times New Roman" w:cs="Times New Roman"/>
                <w:color w:val="000000" w:themeColor="text1"/>
                <w:sz w:val="24"/>
                <w:szCs w:val="24"/>
                <w:lang w:val="en-US" w:eastAsia="zh-CN"/>
                <w14:textFill>
                  <w14:solidFill>
                    <w14:schemeClr w14:val="tx1"/>
                  </w14:solidFill>
                </w14:textFill>
              </w:rPr>
              <w:t>选粉机和球磨机处理后的成品，由提升机送入粉煤灰库内储存</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sz w:val="24"/>
                <w:szCs w:val="24"/>
                <w:lang w:val="en-US" w:eastAsia="zh-CN"/>
              </w:rPr>
              <w:t>粉罐</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，库顶在进料时由于落差和送料气流将有粉尘产生，</w:t>
            </w:r>
            <w:r>
              <w:rPr>
                <w:rFonts w:hint="default" w:ascii="Times New Roman" w:hAnsi="Times New Roman" w:eastAsia="宋体" w:cs="Times New Roman"/>
                <w:bCs/>
                <w:sz w:val="24"/>
                <w:szCs w:val="22"/>
              </w:rPr>
              <w:t>粉料筒仓进料时粉</w:t>
            </w:r>
            <w:r>
              <w:rPr>
                <w:rFonts w:hint="default" w:ascii="Times New Roman" w:hAnsi="Times New Roman" w:eastAsia="宋体" w:cs="Times New Roman"/>
                <w:bCs/>
                <w:color w:val="auto"/>
                <w:sz w:val="24"/>
                <w:szCs w:val="22"/>
              </w:rPr>
              <w:t>尘产生量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14:textFill>
                  <w14:solidFill>
                    <w14:schemeClr w14:val="tx1"/>
                  </w14:solidFill>
                </w14:textFill>
              </w:rPr>
              <w:t>逸散性工业粉尘控制技术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中水泥生产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，产尘系数为0.</w:t>
            </w:r>
            <w:r>
              <w:rPr>
                <w:rFonts w:hint="eastAsia" w:cs="Times New Roman"/>
                <w:color w:val="000000" w:themeColor="text1"/>
                <w:sz w:val="24"/>
                <w:szCs w:val="24"/>
                <w:lang w:val="en-US" w:eastAsia="zh-CN"/>
                <w14:textFill>
                  <w14:solidFill>
                    <w14:schemeClr w14:val="tx1"/>
                  </w14:solidFill>
                </w14:textFill>
              </w:rPr>
              <w:t>025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kg/t，</w:t>
            </w:r>
            <w:r>
              <w:rPr>
                <w:rFonts w:hint="default" w:ascii="Times New Roman" w:hAnsi="Times New Roman" w:eastAsia="宋体" w:cs="Times New Roman"/>
                <w:color w:val="000000" w:themeColor="text1"/>
                <w:sz w:val="24"/>
                <w:szCs w:val="24"/>
                <w14:textFill>
                  <w14:solidFill>
                    <w14:schemeClr w14:val="tx1"/>
                  </w14:solidFill>
                </w14:textFill>
              </w:rPr>
              <w:t>在没有防护措施的情况下，</w:t>
            </w:r>
            <w:r>
              <w:rPr>
                <w:rFonts w:hint="default" w:ascii="Times New Roman" w:hAnsi="Times New Roman" w:eastAsia="宋体" w:cs="Times New Roman"/>
                <w:color w:val="auto"/>
                <w:sz w:val="24"/>
              </w:rPr>
              <w:t>项目粉料</w:t>
            </w:r>
            <w:r>
              <w:rPr>
                <w:rFonts w:hint="eastAsia" w:cs="Times New Roman"/>
                <w:color w:val="auto"/>
                <w:sz w:val="24"/>
                <w:lang w:val="en-US" w:eastAsia="zh-CN"/>
              </w:rPr>
              <w:t>成品800000t</w:t>
            </w:r>
            <w:r>
              <w:rPr>
                <w:rFonts w:hint="default" w:ascii="Times New Roman" w:hAnsi="Times New Roman" w:eastAsia="宋体" w:cs="Times New Roman"/>
                <w:color w:val="auto"/>
                <w:sz w:val="24"/>
              </w:rPr>
              <w:t>，粉尘产生量约</w:t>
            </w:r>
            <w:r>
              <w:rPr>
                <w:rFonts w:hint="eastAsia" w:cs="Times New Roman"/>
                <w:color w:val="auto"/>
                <w:sz w:val="24"/>
                <w:lang w:val="en-US" w:eastAsia="zh-CN"/>
              </w:rPr>
              <w:t>20</w:t>
            </w:r>
            <w:r>
              <w:rPr>
                <w:rFonts w:hint="default" w:ascii="Times New Roman" w:hAnsi="Times New Roman" w:eastAsia="宋体" w:cs="Times New Roman"/>
                <w:color w:val="auto"/>
                <w:sz w:val="24"/>
              </w:rPr>
              <w:t>t/a。</w:t>
            </w:r>
          </w:p>
          <w:p>
            <w:pPr>
              <w:keepNext w:val="0"/>
              <w:keepLines w:val="0"/>
              <w:pageBreakBefore w:val="0"/>
              <w:widowControl w:val="0"/>
              <w:kinsoku/>
              <w:wordWrap/>
              <w:overflowPunct/>
              <w:topLinePunct w:val="0"/>
              <w:bidi w:val="0"/>
              <w:snapToGrid/>
              <w:spacing w:line="360" w:lineRule="auto"/>
              <w:ind w:firstLine="482"/>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sz w:val="24"/>
                <w:szCs w:val="24"/>
              </w:rPr>
              <w:t>拟采取的治理措施</w:t>
            </w:r>
            <w:r>
              <w:rPr>
                <w:rFonts w:hint="default" w:ascii="Times New Roman" w:hAnsi="Times New Roman" w:eastAsia="宋体" w:cs="Times New Roman"/>
                <w:sz w:val="24"/>
                <w:szCs w:val="24"/>
              </w:rPr>
              <w:t>：</w:t>
            </w:r>
            <w:r>
              <w:rPr>
                <w:rFonts w:hint="eastAsia" w:ascii="Times New Roman" w:hAnsi="Times New Roman" w:cs="Times New Roman"/>
                <w:b w:val="0"/>
                <w:bCs/>
                <w:sz w:val="24"/>
                <w:szCs w:val="24"/>
                <w:lang w:val="en-US" w:eastAsia="zh-CN"/>
              </w:rPr>
              <w:t>在</w:t>
            </w:r>
            <w:r>
              <w:rPr>
                <w:rFonts w:hint="eastAsia" w:cs="Times New Roman"/>
                <w:b w:val="0"/>
                <w:bCs/>
                <w:sz w:val="24"/>
                <w:szCs w:val="24"/>
                <w:lang w:val="en-US" w:eastAsia="zh-CN"/>
              </w:rPr>
              <w:t>6</w:t>
            </w:r>
            <w:r>
              <w:rPr>
                <w:rFonts w:hint="eastAsia" w:ascii="Times New Roman" w:hAnsi="Times New Roman" w:cs="Times New Roman"/>
                <w:b w:val="0"/>
                <w:bCs/>
                <w:sz w:val="24"/>
                <w:szCs w:val="24"/>
                <w:lang w:val="en-US" w:eastAsia="zh-CN"/>
              </w:rPr>
              <w:t>个</w:t>
            </w:r>
            <w:r>
              <w:rPr>
                <w:rFonts w:hint="default" w:ascii="Times New Roman" w:hAnsi="Times New Roman" w:cs="Times New Roman"/>
                <w:b w:val="0"/>
                <w:bCs/>
                <w:sz w:val="24"/>
                <w:szCs w:val="24"/>
                <w:lang w:val="en-US" w:eastAsia="zh-CN"/>
              </w:rPr>
              <w:t>筒仓</w:t>
            </w:r>
            <w:r>
              <w:rPr>
                <w:rFonts w:hint="eastAsia" w:ascii="Times New Roman" w:hAnsi="Times New Roman" w:cs="Times New Roman"/>
                <w:b w:val="0"/>
                <w:bCs/>
                <w:sz w:val="24"/>
                <w:szCs w:val="24"/>
                <w:lang w:val="en-US" w:eastAsia="zh-CN"/>
              </w:rPr>
              <w:t>储存库顶自带单独</w:t>
            </w:r>
            <w:r>
              <w:rPr>
                <w:rFonts w:hint="default" w:ascii="Times New Roman" w:hAnsi="Times New Roman" w:cs="Times New Roman"/>
                <w:b w:val="0"/>
                <w:bCs/>
                <w:sz w:val="24"/>
                <w:szCs w:val="24"/>
                <w:lang w:val="en-US" w:eastAsia="zh-CN"/>
              </w:rPr>
              <w:t>脉冲反吹收尘器，筒仓产生的粉尘在脉冲反吹收尘器处理后，再进行排放，</w:t>
            </w:r>
            <w:r>
              <w:rPr>
                <w:rFonts w:hint="eastAsia" w:ascii="Times New Roman" w:hAnsi="Times New Roman" w:cs="Times New Roman"/>
                <w:b w:val="0"/>
                <w:bCs/>
                <w:sz w:val="24"/>
                <w:szCs w:val="24"/>
                <w:lang w:val="en-US" w:eastAsia="zh-CN"/>
              </w:rPr>
              <w:t>过滤效率为9</w:t>
            </w:r>
            <w:r>
              <w:rPr>
                <w:rFonts w:hint="eastAsia" w:cs="Times New Roman"/>
                <w:b w:val="0"/>
                <w:bCs/>
                <w:sz w:val="24"/>
                <w:szCs w:val="24"/>
                <w:lang w:val="en-US" w:eastAsia="zh-CN"/>
              </w:rPr>
              <w:t>8</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，其次在储存库的四周设置喷雾及雾炮机</w:t>
            </w:r>
            <w:r>
              <w:rPr>
                <w:rFonts w:hint="eastAsia" w:ascii="Times New Roman" w:hAnsi="Times New Roman" w:cs="Times New Roman"/>
                <w:b w:val="0"/>
                <w:bCs/>
                <w:sz w:val="24"/>
                <w:szCs w:val="24"/>
                <w:lang w:val="en-US" w:eastAsia="zh-CN"/>
              </w:rPr>
              <w:t>。</w:t>
            </w:r>
          </w:p>
          <w:p>
            <w:pPr>
              <w:pStyle w:val="2"/>
              <w:keepNext w:val="0"/>
              <w:keepLines w:val="0"/>
              <w:pageBreakBefore w:val="0"/>
              <w:widowControl w:val="0"/>
              <w:kinsoku/>
              <w:wordWrap/>
              <w:overflowPunct/>
              <w:topLinePunct w:val="0"/>
              <w:bidi w:val="0"/>
              <w:snapToGrid/>
              <w:spacing w:line="360" w:lineRule="auto"/>
              <w:ind w:firstLine="482"/>
              <w:textAlignment w:val="auto"/>
              <w:rPr>
                <w:rFonts w:hint="default" w:ascii="Times New Roman" w:cs="Times New Roman"/>
                <w:color w:val="auto"/>
                <w:sz w:val="24"/>
                <w:lang w:val="en-US" w:eastAsia="zh-CN"/>
              </w:rPr>
            </w:pPr>
            <w:r>
              <w:rPr>
                <w:rFonts w:hint="default" w:ascii="Times New Roman" w:hAnsi="Times New Roman" w:eastAsia="宋体" w:cs="Times New Roman"/>
                <w:b/>
                <w:sz w:val="24"/>
                <w:szCs w:val="24"/>
              </w:rPr>
              <w:t>达标可行性分析</w:t>
            </w:r>
            <w:r>
              <w:rPr>
                <w:rFonts w:hint="default" w:ascii="Times New Roman" w:hAnsi="Times New Roman" w:eastAsia="宋体" w:cs="Times New Roman"/>
                <w:sz w:val="24"/>
                <w:szCs w:val="24"/>
              </w:rPr>
              <w:t>：</w:t>
            </w:r>
            <w:r>
              <w:rPr>
                <w:rFonts w:hint="default" w:ascii="Times New Roman" w:hAnsi="Times New Roman" w:cs="Times New Roman"/>
                <w:b w:val="0"/>
                <w:bCs/>
                <w:sz w:val="24"/>
                <w:szCs w:val="24"/>
                <w:lang w:val="en-US" w:eastAsia="zh-CN"/>
              </w:rPr>
              <w:t>脉冲反吹收尘器</w:t>
            </w:r>
            <w:r>
              <w:rPr>
                <w:rFonts w:hint="eastAsia" w:ascii="Times New Roman" w:hAnsi="Times New Roman" w:cs="Times New Roman"/>
                <w:b w:val="0"/>
                <w:bCs/>
                <w:sz w:val="24"/>
                <w:szCs w:val="24"/>
                <w:lang w:val="en-US" w:eastAsia="zh-CN"/>
              </w:rPr>
              <w:t>过滤效率为9</w:t>
            </w:r>
            <w:r>
              <w:rPr>
                <w:rFonts w:hint="eastAsia" w:ascii="Times New Roman" w:cs="Times New Roman"/>
                <w:b w:val="0"/>
                <w:bCs/>
                <w:sz w:val="24"/>
                <w:szCs w:val="24"/>
                <w:lang w:val="en-US" w:eastAsia="zh-CN"/>
              </w:rPr>
              <w:t>8</w:t>
            </w:r>
            <w:r>
              <w:rPr>
                <w:rFonts w:hint="eastAsia" w:ascii="Times New Roman" w:hAnsi="Times New Roman" w:cs="Times New Roman"/>
                <w:b w:val="0"/>
                <w:bCs/>
                <w:sz w:val="24"/>
                <w:szCs w:val="24"/>
                <w:lang w:val="en-US" w:eastAsia="zh-CN"/>
              </w:rPr>
              <w:t>%，</w:t>
            </w:r>
            <w:r>
              <w:rPr>
                <w:rFonts w:hint="eastAsia" w:ascii="Times New Roman" w:cs="Times New Roman"/>
                <w:b w:val="0"/>
                <w:bCs/>
                <w:sz w:val="24"/>
                <w:szCs w:val="24"/>
                <w:lang w:val="en-US" w:eastAsia="zh-CN"/>
              </w:rPr>
              <w:t>喷雾和雾炮机还可降尘90%，</w:t>
            </w:r>
            <w:r>
              <w:rPr>
                <w:rFonts w:hint="eastAsia" w:ascii="Times New Roman" w:hAnsi="Times New Roman" w:cs="Times New Roman"/>
                <w:b w:val="0"/>
                <w:bCs/>
                <w:sz w:val="24"/>
                <w:szCs w:val="24"/>
                <w:lang w:val="en-US" w:eastAsia="zh-CN"/>
              </w:rPr>
              <w:t>则粉尘排放量为</w:t>
            </w:r>
            <w:r>
              <w:rPr>
                <w:rFonts w:hint="eastAsia" w:ascii="Times New Roman" w:cs="Times New Roman"/>
                <w:b w:val="0"/>
                <w:bCs/>
                <w:sz w:val="24"/>
                <w:szCs w:val="24"/>
                <w:lang w:val="en-US" w:eastAsia="zh-CN"/>
              </w:rPr>
              <w:t>0.4</w:t>
            </w:r>
            <w:r>
              <w:rPr>
                <w:rFonts w:hint="eastAsia" w:ascii="Times New Roman" w:hAnsi="Times New Roman" w:cs="Times New Roman"/>
                <w:b w:val="0"/>
                <w:bCs/>
                <w:sz w:val="24"/>
                <w:szCs w:val="24"/>
                <w:lang w:val="en-US" w:eastAsia="zh-CN"/>
              </w:rPr>
              <w:t>t/a</w:t>
            </w:r>
            <w:r>
              <w:rPr>
                <w:rFonts w:hint="eastAsia" w:ascii="Times New Roman" w:cs="Times New Roman"/>
                <w:b w:val="0"/>
                <w:bCs/>
                <w:sz w:val="24"/>
                <w:szCs w:val="24"/>
                <w:lang w:val="en-US" w:eastAsia="zh-CN"/>
              </w:rPr>
              <w:t>，0.13kg/h</w:t>
            </w:r>
            <w:r>
              <w:rPr>
                <w:rFonts w:hint="eastAsia" w:ascii="Times New Roman" w:hAnsi="Times New Roman" w:cs="Times New Roman"/>
                <w:b w:val="0"/>
                <w:bCs/>
                <w:sz w:val="24"/>
                <w:szCs w:val="24"/>
                <w:lang w:val="en-US" w:eastAsia="zh-CN"/>
              </w:rPr>
              <w:t>。</w:t>
            </w:r>
          </w:p>
          <w:p>
            <w:pPr>
              <w:spacing w:line="360" w:lineRule="auto"/>
              <w:ind w:firstLine="482"/>
              <w:rPr>
                <w:rFonts w:hint="default" w:ascii="Times New Roman" w:hAnsi="Times New Roman" w:eastAsia="宋体" w:cs="Times New Roman"/>
                <w:b/>
                <w:sz w:val="24"/>
                <w:lang w:val="en-US" w:eastAsia="zh-CN"/>
              </w:rPr>
            </w:pPr>
            <w:r>
              <w:rPr>
                <w:rFonts w:hint="default" w:ascii="Times New Roman" w:hAnsi="Times New Roman" w:eastAsia="宋体" w:cs="Times New Roman"/>
                <w:b/>
                <w:bCs/>
                <w:sz w:val="24"/>
                <w:szCs w:val="24"/>
              </w:rPr>
              <w:t>（</w:t>
            </w:r>
            <w:r>
              <w:rPr>
                <w:rFonts w:hint="eastAsia" w:cs="Times New Roman"/>
                <w:b/>
                <w:bCs/>
                <w:sz w:val="24"/>
                <w:szCs w:val="24"/>
                <w:lang w:val="en-US" w:eastAsia="zh-CN"/>
              </w:rPr>
              <w:t>6</w:t>
            </w:r>
            <w:r>
              <w:rPr>
                <w:rFonts w:hint="default" w:ascii="Times New Roman" w:hAnsi="Times New Roman" w:eastAsia="宋体" w:cs="Times New Roman"/>
                <w:b/>
                <w:bCs/>
                <w:sz w:val="24"/>
                <w:szCs w:val="24"/>
              </w:rPr>
              <w:t>）</w:t>
            </w:r>
            <w:r>
              <w:rPr>
                <w:rFonts w:hint="eastAsia" w:cs="Times New Roman"/>
                <w:b/>
                <w:sz w:val="24"/>
                <w:lang w:val="en-US" w:eastAsia="zh-CN"/>
              </w:rPr>
              <w:t>运输扬尘及尾气</w:t>
            </w:r>
          </w:p>
          <w:p>
            <w:pPr>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本项目原材料、成品的运输将采用罐车进行运输，车辆的行驶将会产生</w:t>
            </w:r>
            <w:r>
              <w:rPr>
                <w:rFonts w:hint="eastAsia" w:cs="Times New Roman"/>
                <w:sz w:val="24"/>
                <w:lang w:val="en-US" w:eastAsia="zh-CN"/>
              </w:rPr>
              <w:t>扬尘及</w:t>
            </w:r>
            <w:r>
              <w:rPr>
                <w:rFonts w:hint="default" w:ascii="Times New Roman" w:hAnsi="Times New Roman" w:eastAsia="宋体" w:cs="Times New Roman"/>
                <w:sz w:val="24"/>
              </w:rPr>
              <w:t>汽车尾气。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sz w:val="24"/>
                <w:szCs w:val="22"/>
              </w:rPr>
              <w:t>拟采取治理措施</w:t>
            </w:r>
            <w:r>
              <w:rPr>
                <w:rFonts w:hint="default" w:ascii="Times New Roman" w:hAnsi="Times New Roman" w:eastAsia="宋体" w:cs="Times New Roman"/>
                <w:b/>
                <w:color w:val="000000"/>
                <w:sz w:val="24"/>
              </w:rPr>
              <w:t>：</w:t>
            </w:r>
            <w:r>
              <w:rPr>
                <w:rFonts w:hint="default" w:ascii="Times New Roman" w:hAnsi="Times New Roman" w:eastAsia="宋体" w:cs="Times New Roman"/>
                <w:color w:val="auto"/>
                <w:sz w:val="24"/>
                <w:szCs w:val="24"/>
                <w:lang w:val="en-US" w:eastAsia="zh-CN"/>
              </w:rPr>
              <w:t>尾气通过加强运输车辆的维修保养，使其处于正常运行状态治理；</w:t>
            </w:r>
            <w:r>
              <w:rPr>
                <w:rFonts w:hint="eastAsia" w:ascii="Times New Roman" w:hAnsi="Times New Roman" w:eastAsia="宋体" w:cs="Times New Roman"/>
                <w:color w:val="auto"/>
                <w:sz w:val="24"/>
                <w:szCs w:val="24"/>
                <w:lang w:val="en-US" w:eastAsia="zh-CN"/>
              </w:rPr>
              <w:t>运输车辆必须遵循道路运输管理条例的要求，不得超载运输，应用密闭车辆运输易洒漏物质，运送成品的运输车辆运行线路及运行时段应事先向有关主管部门备案，严格按照规定时速行驶，同时禁鸣区内禁止鸣笛，可避免交通运输噪声对周围居民的影响；采用封闭运输，同时对驶出场地的车辆进行清洗，严禁车轮带泥上路，减少车辆运输的物料的洒漏以及二次扬尘的产生；禁止夜间（</w:t>
            </w:r>
            <w:r>
              <w:rPr>
                <w:rFonts w:hint="default" w:ascii="Times New Roman" w:hAnsi="Times New Roman" w:eastAsia="宋体" w:cs="Times New Roman"/>
                <w:color w:val="auto"/>
                <w:sz w:val="24"/>
                <w:szCs w:val="24"/>
                <w:lang w:val="en-US" w:eastAsia="zh-CN"/>
              </w:rPr>
              <w:t>22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00-6</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）进行成品运输。</w:t>
            </w:r>
          </w:p>
          <w:p>
            <w:pPr>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b/>
                <w:sz w:val="24"/>
                <w:szCs w:val="24"/>
              </w:rPr>
              <w:t>达标可行性分析</w:t>
            </w:r>
            <w:r>
              <w:rPr>
                <w:rFonts w:hint="default" w:ascii="Times New Roman" w:hAnsi="Times New Roman" w:eastAsia="宋体" w:cs="Times New Roman"/>
                <w:sz w:val="24"/>
                <w:szCs w:val="24"/>
              </w:rPr>
              <w:t>：</w:t>
            </w:r>
            <w:r>
              <w:rPr>
                <w:rFonts w:hint="eastAsia" w:cs="Times New Roman"/>
                <w:color w:val="auto"/>
                <w:sz w:val="24"/>
                <w:szCs w:val="24"/>
                <w:lang w:val="en-US" w:eastAsia="zh-CN"/>
              </w:rPr>
              <w:t>运输车辆做到密闭运输，车辆严格进出厂规定等措施，扬尘对周边环境影响不大；</w:t>
            </w:r>
            <w:r>
              <w:rPr>
                <w:rFonts w:hint="default" w:ascii="Times New Roman" w:hAnsi="Times New Roman" w:eastAsia="宋体" w:cs="Times New Roman"/>
                <w:sz w:val="24"/>
              </w:rPr>
              <w:t>来往车辆在露天空旷条件下行驶，扩散条件好，产生的汽车尾气能够做到达标排放。</w:t>
            </w:r>
          </w:p>
          <w:p>
            <w:pPr>
              <w:pStyle w:val="2"/>
              <w:keepNext w:val="0"/>
              <w:keepLines w:val="0"/>
              <w:pageBreakBefore w:val="0"/>
              <w:widowControl w:val="0"/>
              <w:numPr>
                <w:ilvl w:val="0"/>
                <w:numId w:val="0"/>
              </w:numPr>
              <w:kinsoku/>
              <w:wordWrap/>
              <w:overflowPunct/>
              <w:topLinePunct w:val="0"/>
              <w:bidi w:val="0"/>
              <w:spacing w:line="360" w:lineRule="auto"/>
              <w:ind w:firstLine="482" w:firstLineChars="200"/>
              <w:jc w:val="both"/>
              <w:textAlignment w:val="auto"/>
              <w:rPr>
                <w:rFonts w:hint="default" w:ascii="Times New Roman" w:cs="Times New Roman"/>
                <w:sz w:val="24"/>
                <w:lang w:val="en-US" w:eastAsia="zh-CN"/>
              </w:rPr>
            </w:pPr>
            <w:r>
              <w:rPr>
                <w:rFonts w:hint="eastAsia" w:ascii="Times New Roman" w:cs="Times New Roman"/>
                <w:b/>
                <w:bCs/>
                <w:sz w:val="24"/>
                <w:lang w:val="en-US" w:eastAsia="zh-CN"/>
              </w:rPr>
              <w:t>（7）排放口基本情况</w:t>
            </w:r>
          </w:p>
          <w:p>
            <w:pPr>
              <w:pStyle w:val="7"/>
              <w:keepNext w:val="0"/>
              <w:keepLines w:val="0"/>
              <w:pageBreakBefore w:val="0"/>
              <w:widowControl w:val="0"/>
              <w:kinsoku/>
              <w:wordWrap/>
              <w:overflowPunct/>
              <w:topLinePunct w:val="0"/>
              <w:bidi w:val="0"/>
              <w:snapToGrid w:val="0"/>
              <w:spacing w:after="0" w:line="360" w:lineRule="auto"/>
              <w:ind w:left="0" w:leftChars="0" w:firstLine="480" w:firstLineChars="200"/>
              <w:jc w:val="both"/>
              <w:textAlignment w:val="auto"/>
              <w:rPr>
                <w:rFonts w:hint="eastAsia"/>
                <w:bCs/>
                <w:color w:val="000000"/>
                <w:lang w:eastAsia="zh-CN"/>
              </w:rPr>
            </w:pPr>
            <w:r>
              <w:rPr>
                <w:rFonts w:hint="eastAsia"/>
                <w:bCs/>
                <w:color w:val="000000"/>
                <w:lang w:eastAsia="zh-CN"/>
              </w:rPr>
              <w:t>项目排放口基本情况如下表示：</w:t>
            </w:r>
          </w:p>
          <w:p>
            <w:pPr>
              <w:spacing w:line="480" w:lineRule="exact"/>
              <w:ind w:firstLine="371" w:firstLineChars="176"/>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w:t>
            </w:r>
            <w:r>
              <w:rPr>
                <w:rFonts w:hint="eastAsia" w:cs="Times New Roman"/>
                <w:b/>
                <w:bCs/>
                <w:sz w:val="21"/>
                <w:szCs w:val="21"/>
                <w:lang w:val="en-US" w:eastAsia="zh-CN"/>
              </w:rPr>
              <w:t>4</w:t>
            </w:r>
            <w:r>
              <w:rPr>
                <w:rFonts w:hint="default" w:ascii="Times New Roman" w:hAnsi="Times New Roman" w:cs="Times New Roman"/>
                <w:b/>
                <w:bCs/>
                <w:sz w:val="21"/>
                <w:szCs w:val="21"/>
                <w:lang w:val="en-US" w:eastAsia="zh-CN"/>
              </w:rPr>
              <w:t>-</w:t>
            </w:r>
            <w:r>
              <w:rPr>
                <w:rFonts w:hint="eastAsia" w:cs="Times New Roman"/>
                <w:b/>
                <w:bCs/>
                <w:sz w:val="21"/>
                <w:szCs w:val="21"/>
                <w:lang w:val="en-US" w:eastAsia="zh-CN"/>
              </w:rPr>
              <w:t>4</w:t>
            </w:r>
            <w:r>
              <w:rPr>
                <w:rFonts w:hint="default" w:ascii="Times New Roman" w:hAnsi="Times New Roman" w:cs="Times New Roman"/>
                <w:b/>
                <w:bCs/>
                <w:sz w:val="21"/>
                <w:szCs w:val="21"/>
                <w:lang w:val="en-US" w:eastAsia="zh-CN"/>
              </w:rPr>
              <w:t xml:space="preserve">  本项目废气有组织产生及排放情况</w:t>
            </w:r>
          </w:p>
          <w:tbl>
            <w:tblPr>
              <w:tblStyle w:val="1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214"/>
              <w:gridCol w:w="1109"/>
              <w:gridCol w:w="1045"/>
              <w:gridCol w:w="689"/>
              <w:gridCol w:w="584"/>
              <w:gridCol w:w="852"/>
              <w:gridCol w:w="661"/>
              <w:gridCol w:w="1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21"/>
                      <w:szCs w:val="21"/>
                    </w:rPr>
                  </w:pPr>
                  <w:r>
                    <w:rPr>
                      <w:rFonts w:hint="default" w:ascii="Times New Roman" w:hAnsi="Times New Roman" w:eastAsia="宋体" w:cs="Times New Roman"/>
                      <w:b/>
                      <w:bCs/>
                      <w:sz w:val="21"/>
                      <w:szCs w:val="21"/>
                    </w:rPr>
                    <w:t>污染源名称</w:t>
                  </w:r>
                </w:p>
              </w:tc>
              <w:tc>
                <w:tcPr>
                  <w:tcW w:w="13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排气筒底部中心坐标(°)</w:t>
                  </w:r>
                </w:p>
              </w:tc>
              <w:tc>
                <w:tcPr>
                  <w:tcW w:w="61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排气筒底部海拔高度(m)</w:t>
                  </w:r>
                </w:p>
              </w:tc>
              <w:tc>
                <w:tcPr>
                  <w:tcW w:w="163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21"/>
                      <w:szCs w:val="21"/>
                    </w:rPr>
                  </w:pPr>
                  <w:r>
                    <w:rPr>
                      <w:rFonts w:hint="default" w:ascii="Times New Roman" w:hAnsi="Times New Roman" w:eastAsia="宋体" w:cs="Times New Roman"/>
                      <w:b/>
                      <w:bCs/>
                      <w:sz w:val="21"/>
                      <w:szCs w:val="21"/>
                    </w:rPr>
                    <w:t>排气筒参数</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21"/>
                      <w:szCs w:val="21"/>
                    </w:rPr>
                  </w:pPr>
                  <w:r>
                    <w:rPr>
                      <w:rFonts w:hint="default" w:ascii="Times New Roman" w:hAnsi="Times New Roman" w:eastAsia="宋体" w:cs="Times New Roman"/>
                      <w:b/>
                      <w:bCs/>
                      <w:sz w:val="21"/>
                      <w:szCs w:val="21"/>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经度</w:t>
                  </w:r>
                </w:p>
              </w:tc>
              <w:tc>
                <w:tcPr>
                  <w:tcW w:w="6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纬度</w:t>
                  </w:r>
                </w:p>
              </w:tc>
              <w:tc>
                <w:tcPr>
                  <w:tcW w:w="61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p>
              </w:tc>
              <w:tc>
                <w:tcPr>
                  <w:tcW w:w="4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高度(m)</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内径(m)</w:t>
                  </w:r>
                </w:p>
              </w:tc>
              <w:tc>
                <w:tcPr>
                  <w:tcW w:w="5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sz w:val="21"/>
                      <w:szCs w:val="21"/>
                    </w:rPr>
                    <w:t>温度</w:t>
                  </w:r>
                  <w:r>
                    <w:rPr>
                      <w:rFonts w:hint="default" w:ascii="Times New Roman" w:hAnsi="Times New Roman" w:eastAsia="宋体" w:cs="Times New Roman"/>
                      <w:b w:val="0"/>
                      <w:sz w:val="21"/>
                      <w:szCs w:val="21"/>
                      <w:lang w:eastAsia="zh-CN"/>
                    </w:rPr>
                    <w:t>（℃）</w:t>
                  </w:r>
                </w:p>
              </w:tc>
              <w:tc>
                <w:tcPr>
                  <w:tcW w:w="3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b w:val="0"/>
                      <w:color w:val="000000"/>
                      <w:sz w:val="21"/>
                      <w:szCs w:val="21"/>
                    </w:rPr>
                    <w:t>流速(m/s)</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000000"/>
                      <w:szCs w:val="21"/>
                      <w:lang w:val="en-US" w:eastAsia="zh-CN"/>
                    </w:rPr>
                    <w:t>烘干设备</w:t>
                  </w:r>
                  <w:r>
                    <w:rPr>
                      <w:rFonts w:hint="eastAsia" w:cs="Times New Roman"/>
                      <w:bCs/>
                      <w:color w:val="000000"/>
                      <w:szCs w:val="21"/>
                      <w:lang w:val="en-US" w:eastAsia="zh-CN"/>
                    </w:rPr>
                    <w:t>（DA001）</w:t>
                  </w:r>
                </w:p>
              </w:tc>
              <w:tc>
                <w:tcPr>
                  <w:tcW w:w="713" w:type="pct"/>
                  <w:tcBorders>
                    <w:tl2br w:val="nil"/>
                    <w:tr2bl w:val="nil"/>
                  </w:tcBorders>
                  <w:noWrap w:val="0"/>
                  <w:vAlign w:val="center"/>
                </w:tcPr>
                <w:p>
                  <w:pPr>
                    <w:jc w:val="center"/>
                    <w:rPr>
                      <w:rFonts w:hint="default" w:ascii="Times New Roman" w:hAnsi="Times New Roman" w:eastAsia="宋体" w:cs="Times New Roman"/>
                      <w:b w:val="0"/>
                      <w:sz w:val="21"/>
                      <w:szCs w:val="21"/>
                      <w:lang w:val="en-US" w:eastAsia="zh-CN"/>
                    </w:rPr>
                  </w:pPr>
                  <w:r>
                    <w:rPr>
                      <w:rFonts w:hint="default" w:ascii="Times New Roman" w:hAnsi="Times New Roman" w:eastAsia="宋体" w:cs="Times New Roman"/>
                      <w:b w:val="0"/>
                      <w:sz w:val="21"/>
                      <w:szCs w:val="21"/>
                    </w:rPr>
                    <w:t>103.810904</w:t>
                  </w:r>
                </w:p>
              </w:tc>
              <w:tc>
                <w:tcPr>
                  <w:tcW w:w="651" w:type="pct"/>
                  <w:tcBorders>
                    <w:tl2br w:val="nil"/>
                    <w:tr2bl w:val="nil"/>
                  </w:tcBorders>
                  <w:noWrap w:val="0"/>
                  <w:vAlign w:val="center"/>
                </w:tcPr>
                <w:p>
                  <w:pPr>
                    <w:jc w:val="center"/>
                    <w:rPr>
                      <w:rFonts w:hint="default" w:ascii="Times New Roman" w:hAnsi="Times New Roman" w:eastAsia="宋体" w:cs="Times New Roman"/>
                      <w:b w:val="0"/>
                      <w:sz w:val="21"/>
                      <w:szCs w:val="21"/>
                      <w:lang w:val="en-US" w:eastAsia="zh-CN"/>
                    </w:rPr>
                  </w:pPr>
                  <w:r>
                    <w:rPr>
                      <w:rFonts w:hint="default" w:ascii="Times New Roman" w:hAnsi="Times New Roman" w:eastAsia="宋体" w:cs="Times New Roman"/>
                      <w:b w:val="0"/>
                      <w:sz w:val="21"/>
                      <w:szCs w:val="21"/>
                    </w:rPr>
                    <w:t>29.283387</w:t>
                  </w:r>
                </w:p>
              </w:tc>
              <w:tc>
                <w:tcPr>
                  <w:tcW w:w="614"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b w:val="0"/>
                      <w:sz w:val="21"/>
                      <w:szCs w:val="21"/>
                      <w:lang w:val="en-US" w:eastAsia="zh-CN"/>
                    </w:rPr>
                    <w:t>378</w:t>
                  </w:r>
                </w:p>
              </w:tc>
              <w:tc>
                <w:tcPr>
                  <w:tcW w:w="404"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sz w:val="21"/>
                      <w:szCs w:val="21"/>
                    </w:rPr>
                    <w:t>20.00</w:t>
                  </w:r>
                </w:p>
              </w:tc>
              <w:tc>
                <w:tcPr>
                  <w:tcW w:w="343"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sz w:val="21"/>
                      <w:szCs w:val="21"/>
                    </w:rPr>
                    <w:t>1.00</w:t>
                  </w:r>
                </w:p>
              </w:tc>
              <w:tc>
                <w:tcPr>
                  <w:tcW w:w="500"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sz w:val="21"/>
                      <w:szCs w:val="21"/>
                    </w:rPr>
                    <w:t>90.00</w:t>
                  </w:r>
                </w:p>
              </w:tc>
              <w:tc>
                <w:tcPr>
                  <w:tcW w:w="387" w:type="pct"/>
                  <w:tcBorders>
                    <w:tl2br w:val="nil"/>
                    <w:tr2bl w:val="nil"/>
                  </w:tcBorders>
                  <w:noWrap w:val="0"/>
                  <w:vAlign w:val="center"/>
                </w:tcPr>
                <w:p>
                  <w:pPr>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b w:val="0"/>
                      <w:sz w:val="21"/>
                      <w:szCs w:val="21"/>
                    </w:rPr>
                    <w:t>1.</w:t>
                  </w:r>
                  <w:r>
                    <w:rPr>
                      <w:rFonts w:hint="eastAsia" w:cs="Times New Roman"/>
                      <w:b w:val="0"/>
                      <w:sz w:val="21"/>
                      <w:szCs w:val="21"/>
                      <w:lang w:val="en-US" w:eastAsia="zh-CN"/>
                    </w:rPr>
                    <w:t>8</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SO</w:t>
                  </w:r>
                  <w:r>
                    <w:rPr>
                      <w:rFonts w:hint="default" w:ascii="Times New Roman" w:hAnsi="Times New Roman" w:eastAsia="宋体" w:cs="Times New Roman"/>
                      <w:b w:val="0"/>
                      <w:color w:val="000000"/>
                      <w:sz w:val="21"/>
                      <w:szCs w:val="21"/>
                      <w:vertAlign w:val="subscript"/>
                      <w:lang w:val="en-US" w:eastAsia="zh-CN"/>
                    </w:rPr>
                    <w:t>2</w:t>
                  </w:r>
                  <w:r>
                    <w:rPr>
                      <w:rFonts w:hint="default" w:ascii="Times New Roman" w:hAnsi="Times New Roman" w:eastAsia="宋体" w:cs="Times New Roman"/>
                      <w:b w:val="0"/>
                      <w:color w:val="000000"/>
                      <w:sz w:val="21"/>
                      <w:szCs w:val="21"/>
                      <w:lang w:val="en-US" w:eastAsia="zh-CN"/>
                    </w:rPr>
                    <w:t xml:space="preserve"> ：0.</w:t>
                  </w:r>
                  <w:r>
                    <w:rPr>
                      <w:rFonts w:hint="eastAsia" w:cs="Times New Roman"/>
                      <w:b w:val="0"/>
                      <w:color w:val="000000"/>
                      <w:sz w:val="21"/>
                      <w:szCs w:val="21"/>
                      <w:lang w:val="en-US" w:eastAsia="zh-CN"/>
                    </w:rPr>
                    <w:t>24</w:t>
                  </w:r>
                  <w:r>
                    <w:rPr>
                      <w:rFonts w:hint="default" w:ascii="Times New Roman" w:hAnsi="Times New Roman" w:eastAsia="宋体" w:cs="Times New Roman"/>
                      <w:b w:val="0"/>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color w:val="000000"/>
                      <w:sz w:val="21"/>
                      <w:szCs w:val="21"/>
                      <w:lang w:val="en-US" w:eastAsia="zh-CN"/>
                    </w:rPr>
                    <w:t>NOx：</w:t>
                  </w:r>
                  <w:r>
                    <w:rPr>
                      <w:rFonts w:hint="eastAsia" w:cs="Times New Roman"/>
                      <w:b w:val="0"/>
                      <w:color w:val="000000"/>
                      <w:sz w:val="21"/>
                      <w:szCs w:val="21"/>
                      <w:lang w:val="en-US" w:eastAsia="zh-CN"/>
                    </w:rPr>
                    <w:t>1.29</w:t>
                  </w:r>
                  <w:r>
                    <w:rPr>
                      <w:rFonts w:hint="default" w:ascii="Times New Roman" w:hAnsi="Times New Roman" w:eastAsia="宋体" w:cs="Times New Roman"/>
                      <w:b w:val="0"/>
                      <w:color w:val="000000"/>
                      <w:sz w:val="21"/>
                      <w:szCs w:val="21"/>
                      <w:lang w:val="en-US" w:eastAsia="zh-CN"/>
                    </w:rPr>
                    <w:t>；TSP：0.</w:t>
                  </w:r>
                  <w:r>
                    <w:rPr>
                      <w:rFonts w:hint="default" w:ascii="Times New Roman" w:hAnsi="Times New Roman" w:cs="Times New Roman"/>
                      <w:b w:val="0"/>
                      <w:color w:val="000000"/>
                      <w:sz w:val="21"/>
                      <w:szCs w:val="21"/>
                      <w:lang w:val="en-US" w:eastAsia="zh-CN"/>
                    </w:rPr>
                    <w:t>0</w:t>
                  </w:r>
                  <w:r>
                    <w:rPr>
                      <w:rFonts w:hint="eastAsia" w:cs="Times New Roman"/>
                      <w:b w:val="0"/>
                      <w:color w:val="000000"/>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szCs w:val="21"/>
                      <w:lang w:val="en-US" w:eastAsia="zh-CN"/>
                    </w:rPr>
                  </w:pPr>
                  <w:r>
                    <w:rPr>
                      <w:rFonts w:hint="eastAsia" w:cs="Times New Roman"/>
                      <w:bCs/>
                      <w:color w:val="000000" w:themeColor="text1"/>
                      <w:szCs w:val="21"/>
                      <w:lang w:val="en-US" w:eastAsia="zh-CN"/>
                      <w14:textFill>
                        <w14:solidFill>
                          <w14:schemeClr w14:val="tx1"/>
                        </w14:solidFill>
                      </w14:textFill>
                    </w:rPr>
                    <w:t>选粉</w:t>
                  </w:r>
                  <w:r>
                    <w:rPr>
                      <w:rFonts w:hint="default" w:cs="Times New Roman"/>
                      <w:bCs/>
                      <w:color w:val="000000" w:themeColor="text1"/>
                      <w:szCs w:val="21"/>
                      <w:lang w:val="en-US" w:eastAsia="zh-CN"/>
                      <w14:textFill>
                        <w14:solidFill>
                          <w14:schemeClr w14:val="tx1"/>
                        </w14:solidFill>
                      </w14:textFill>
                    </w:rPr>
                    <w:t>粉尘</w:t>
                  </w:r>
                  <w:r>
                    <w:rPr>
                      <w:rFonts w:hint="eastAsia" w:cs="Times New Roman"/>
                      <w:bCs/>
                      <w:color w:val="000000" w:themeColor="text1"/>
                      <w:szCs w:val="21"/>
                      <w:lang w:val="en-US" w:eastAsia="zh-CN"/>
                      <w14:textFill>
                        <w14:solidFill>
                          <w14:schemeClr w14:val="tx1"/>
                        </w14:solidFill>
                      </w14:textFill>
                    </w:rPr>
                    <w:t>和球磨粉尘</w:t>
                  </w:r>
                  <w:r>
                    <w:rPr>
                      <w:rFonts w:hint="eastAsia" w:cs="Times New Roman"/>
                      <w:bCs/>
                      <w:color w:val="000000"/>
                      <w:szCs w:val="21"/>
                      <w:lang w:val="en-US" w:eastAsia="zh-CN"/>
                    </w:rPr>
                    <w:t>（DA002）</w:t>
                  </w:r>
                </w:p>
              </w:tc>
              <w:tc>
                <w:tcPr>
                  <w:tcW w:w="713" w:type="pct"/>
                  <w:tcBorders>
                    <w:tl2br w:val="nil"/>
                    <w:tr2bl w:val="nil"/>
                  </w:tcBorders>
                  <w:noWrap w:val="0"/>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103.811201</w:t>
                  </w:r>
                </w:p>
              </w:tc>
              <w:tc>
                <w:tcPr>
                  <w:tcW w:w="651" w:type="pct"/>
                  <w:tcBorders>
                    <w:tl2br w:val="nil"/>
                    <w:tr2bl w:val="nil"/>
                  </w:tcBorders>
                  <w:noWrap w:val="0"/>
                  <w:vAlign w:val="center"/>
                </w:tcPr>
                <w:p>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29.283838</w:t>
                  </w:r>
                </w:p>
              </w:tc>
              <w:tc>
                <w:tcPr>
                  <w:tcW w:w="614" w:type="pct"/>
                  <w:tcBorders>
                    <w:tl2br w:val="nil"/>
                    <w:tr2bl w:val="nil"/>
                  </w:tcBorders>
                  <w:noWrap w:val="0"/>
                  <w:vAlign w:val="center"/>
                </w:tcPr>
                <w:p>
                  <w:pPr>
                    <w:jc w:val="center"/>
                    <w:rPr>
                      <w:rFonts w:hint="default" w:ascii="Times New Roman" w:hAnsi="Times New Roman" w:eastAsia="宋体" w:cs="Times New Roman"/>
                      <w:b w:val="0"/>
                      <w:sz w:val="21"/>
                      <w:szCs w:val="21"/>
                      <w:lang w:val="en-US" w:eastAsia="zh-CN"/>
                    </w:rPr>
                  </w:pPr>
                  <w:r>
                    <w:rPr>
                      <w:rFonts w:hint="default" w:ascii="Times New Roman" w:hAnsi="Times New Roman" w:eastAsia="宋体" w:cs="Times New Roman"/>
                      <w:b w:val="0"/>
                      <w:sz w:val="21"/>
                      <w:szCs w:val="21"/>
                    </w:rPr>
                    <w:t>375.00</w:t>
                  </w:r>
                </w:p>
              </w:tc>
              <w:tc>
                <w:tcPr>
                  <w:tcW w:w="404" w:type="pct"/>
                  <w:tcBorders>
                    <w:tl2br w:val="nil"/>
                    <w:tr2bl w:val="nil"/>
                  </w:tcBorders>
                  <w:noWrap w:val="0"/>
                  <w:vAlign w:val="center"/>
                </w:tcPr>
                <w:p>
                  <w:pPr>
                    <w:jc w:val="center"/>
                    <w:rPr>
                      <w:rFonts w:hint="default" w:ascii="Times New Roman" w:hAnsi="Times New Roman" w:eastAsia="宋体" w:cs="Times New Roman"/>
                      <w:b w:val="0"/>
                      <w:sz w:val="21"/>
                      <w:szCs w:val="21"/>
                      <w:lang w:val="en-US" w:eastAsia="zh-CN"/>
                    </w:rPr>
                  </w:pPr>
                  <w:r>
                    <w:rPr>
                      <w:rFonts w:hint="default" w:ascii="Times New Roman" w:hAnsi="Times New Roman" w:eastAsia="宋体" w:cs="Times New Roman"/>
                      <w:b w:val="0"/>
                      <w:sz w:val="21"/>
                      <w:szCs w:val="21"/>
                    </w:rPr>
                    <w:t>20.00</w:t>
                  </w:r>
                </w:p>
              </w:tc>
              <w:tc>
                <w:tcPr>
                  <w:tcW w:w="343" w:type="pct"/>
                  <w:tcBorders>
                    <w:tl2br w:val="nil"/>
                    <w:tr2bl w:val="nil"/>
                  </w:tcBorders>
                  <w:noWrap w:val="0"/>
                  <w:vAlign w:val="center"/>
                </w:tcPr>
                <w:p>
                  <w:pPr>
                    <w:jc w:val="center"/>
                    <w:rPr>
                      <w:rFonts w:hint="default" w:ascii="Times New Roman" w:hAnsi="Times New Roman" w:eastAsia="宋体" w:cs="Times New Roman"/>
                      <w:b w:val="0"/>
                      <w:sz w:val="21"/>
                      <w:szCs w:val="21"/>
                      <w:lang w:val="en-US" w:eastAsia="zh-CN"/>
                    </w:rPr>
                  </w:pPr>
                  <w:r>
                    <w:rPr>
                      <w:rFonts w:hint="default" w:ascii="Times New Roman" w:hAnsi="Times New Roman" w:eastAsia="宋体" w:cs="Times New Roman"/>
                      <w:b w:val="0"/>
                      <w:sz w:val="21"/>
                      <w:szCs w:val="21"/>
                    </w:rPr>
                    <w:t>1.00</w:t>
                  </w:r>
                </w:p>
              </w:tc>
              <w:tc>
                <w:tcPr>
                  <w:tcW w:w="500" w:type="pct"/>
                  <w:tcBorders>
                    <w:tl2br w:val="nil"/>
                    <w:tr2bl w:val="nil"/>
                  </w:tcBorders>
                  <w:noWrap w:val="0"/>
                  <w:vAlign w:val="center"/>
                </w:tcPr>
                <w:p>
                  <w:pPr>
                    <w:jc w:val="center"/>
                    <w:rPr>
                      <w:rFonts w:hint="default" w:ascii="Times New Roman" w:hAnsi="Times New Roman" w:eastAsia="宋体" w:cs="Times New Roman"/>
                      <w:b w:val="0"/>
                      <w:sz w:val="21"/>
                      <w:szCs w:val="21"/>
                      <w:lang w:val="en-US" w:eastAsia="zh-CN"/>
                    </w:rPr>
                  </w:pPr>
                  <w:r>
                    <w:rPr>
                      <w:rFonts w:hint="default" w:ascii="Times New Roman" w:hAnsi="Times New Roman" w:eastAsia="宋体" w:cs="Times New Roman"/>
                      <w:b w:val="0"/>
                      <w:sz w:val="21"/>
                      <w:szCs w:val="21"/>
                    </w:rPr>
                    <w:t>60.00</w:t>
                  </w:r>
                </w:p>
              </w:tc>
              <w:tc>
                <w:tcPr>
                  <w:tcW w:w="387" w:type="pct"/>
                  <w:tcBorders>
                    <w:tl2br w:val="nil"/>
                    <w:tr2bl w:val="nil"/>
                  </w:tcBorders>
                  <w:noWrap w:val="0"/>
                  <w:vAlign w:val="center"/>
                </w:tcPr>
                <w:p>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sz w:val="21"/>
                      <w:szCs w:val="21"/>
                    </w:rPr>
                    <w:t>2.83</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TSP：</w:t>
                  </w:r>
                  <w:r>
                    <w:rPr>
                      <w:rFonts w:hint="eastAsia" w:cs="Times New Roman"/>
                      <w:b w:val="0"/>
                      <w:color w:val="000000"/>
                      <w:sz w:val="21"/>
                      <w:szCs w:val="21"/>
                      <w:lang w:val="en-US" w:eastAsia="zh-CN"/>
                    </w:rPr>
                    <w:t>4.3</w:t>
                  </w:r>
                </w:p>
              </w:tc>
            </w:tr>
          </w:tbl>
          <w:p>
            <w:pPr>
              <w:spacing w:line="360" w:lineRule="auto"/>
              <w:ind w:firstLine="482" w:firstLineChars="200"/>
              <w:outlineLvl w:val="0"/>
              <w:rPr>
                <w:rFonts w:hint="default" w:ascii="Times New Roman" w:hAnsi="Times New Roman" w:eastAsia="宋体" w:cs="Times New Roman"/>
                <w:b/>
                <w:color w:val="000000"/>
                <w:sz w:val="24"/>
                <w:szCs w:val="24"/>
                <w:lang w:val="en-US" w:eastAsia="zh-CN"/>
              </w:rPr>
            </w:pPr>
            <w:r>
              <w:rPr>
                <w:rFonts w:hint="eastAsia" w:cs="Times New Roman"/>
                <w:b/>
                <w:color w:val="000000"/>
                <w:sz w:val="24"/>
                <w:szCs w:val="24"/>
                <w:lang w:val="en-US" w:eastAsia="zh-CN"/>
              </w:rPr>
              <w:t>（8）</w:t>
            </w:r>
            <w:r>
              <w:rPr>
                <w:rFonts w:hint="default" w:ascii="Times New Roman" w:hAnsi="Times New Roman" w:eastAsia="宋体" w:cs="Times New Roman"/>
                <w:b/>
                <w:color w:val="000000"/>
                <w:sz w:val="24"/>
                <w:szCs w:val="24"/>
                <w:lang w:val="en-US" w:eastAsia="zh-CN"/>
              </w:rPr>
              <w:t>非正常排放量核算</w:t>
            </w:r>
          </w:p>
          <w:p>
            <w:pPr>
              <w:spacing w:line="360" w:lineRule="auto"/>
              <w:ind w:firstLine="420"/>
              <w:outlineLvl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项目运营期污染源非正产排放量核算如下：</w:t>
            </w:r>
          </w:p>
          <w:p>
            <w:pPr>
              <w:pStyle w:val="10"/>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w:t>
            </w:r>
            <w:r>
              <w:rPr>
                <w:rFonts w:hint="eastAsia" w:ascii="Times New Roman" w:eastAsia="宋体" w:cs="Times New Roman"/>
                <w:b/>
                <w:color w:val="auto"/>
                <w:kern w:val="2"/>
                <w:sz w:val="21"/>
                <w:szCs w:val="21"/>
                <w:lang w:val="en-US" w:eastAsia="zh-CN" w:bidi="ar-SA"/>
              </w:rPr>
              <w:t>4</w:t>
            </w:r>
            <w:r>
              <w:rPr>
                <w:rFonts w:hint="default" w:ascii="Times New Roman" w:hAnsi="Times New Roman" w:eastAsia="宋体" w:cs="Times New Roman"/>
                <w:b/>
                <w:color w:val="auto"/>
                <w:kern w:val="2"/>
                <w:sz w:val="21"/>
                <w:szCs w:val="21"/>
                <w:lang w:val="en-US" w:eastAsia="zh-CN" w:bidi="ar-SA"/>
              </w:rPr>
              <w:t>-</w:t>
            </w:r>
            <w:r>
              <w:rPr>
                <w:rFonts w:hint="eastAsia" w:ascii="Times New Roman" w:eastAsia="宋体" w:cs="Times New Roman"/>
                <w:b/>
                <w:color w:val="auto"/>
                <w:kern w:val="2"/>
                <w:sz w:val="21"/>
                <w:szCs w:val="21"/>
                <w:lang w:val="en-US" w:eastAsia="zh-CN" w:bidi="ar-SA"/>
              </w:rPr>
              <w:t>5</w:t>
            </w:r>
            <w:r>
              <w:rPr>
                <w:rFonts w:hint="default" w:ascii="Times New Roman" w:hAnsi="Times New Roman" w:eastAsia="宋体" w:cs="Times New Roman"/>
                <w:b/>
                <w:color w:val="auto"/>
                <w:kern w:val="2"/>
                <w:sz w:val="21"/>
                <w:szCs w:val="21"/>
                <w:lang w:val="en-US" w:eastAsia="zh-CN" w:bidi="ar-SA"/>
              </w:rPr>
              <w:t xml:space="preserve">   污染源非正常排放量核算表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043"/>
              <w:gridCol w:w="992"/>
              <w:gridCol w:w="1103"/>
              <w:gridCol w:w="1195"/>
              <w:gridCol w:w="1021"/>
              <w:gridCol w:w="868"/>
              <w:gridCol w:w="689"/>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612" w:type="pct"/>
                  <w:noWrap w:val="0"/>
                  <w:vAlign w:val="center"/>
                </w:tcPr>
                <w:p>
                  <w:pPr>
                    <w:ind w:firstLine="105" w:firstLine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58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非正常排放原因</w:t>
                  </w:r>
                </w:p>
              </w:tc>
              <w:tc>
                <w:tcPr>
                  <w:tcW w:w="647" w:type="pct"/>
                  <w:noWrap w:val="0"/>
                  <w:vAlign w:val="center"/>
                </w:tcPr>
                <w:p>
                  <w:pPr>
                    <w:ind w:firstLine="105" w:firstLineChars="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70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非正常排放浓度/（mg/m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59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非正常排放速率/（kg/h）</w:t>
                  </w:r>
                </w:p>
              </w:tc>
              <w:tc>
                <w:tcPr>
                  <w:tcW w:w="50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单次持续时间/h</w:t>
                  </w:r>
                </w:p>
              </w:tc>
              <w:tc>
                <w:tcPr>
                  <w:tcW w:w="404"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年发生频次</w:t>
                  </w:r>
                </w:p>
              </w:tc>
              <w:tc>
                <w:tcPr>
                  <w:tcW w:w="615"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应对</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w:t>
                  </w:r>
                </w:p>
              </w:tc>
              <w:tc>
                <w:tcPr>
                  <w:tcW w:w="612" w:type="pct"/>
                  <w:noWrap w:val="0"/>
                  <w:vAlign w:val="center"/>
                </w:tcPr>
                <w:p>
                  <w:pPr>
                    <w:ind w:firstLine="105" w:firstLineChars="5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开采堆场</w:t>
                  </w:r>
                </w:p>
              </w:tc>
              <w:tc>
                <w:tcPr>
                  <w:tcW w:w="58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喷淋除尘设施故障</w:t>
                  </w:r>
                </w:p>
              </w:tc>
              <w:tc>
                <w:tcPr>
                  <w:tcW w:w="64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p>
                  <w:pPr>
                    <w:ind w:firstLine="105" w:firstLineChars="5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（TSP）</w:t>
                  </w:r>
                </w:p>
              </w:tc>
              <w:tc>
                <w:tcPr>
                  <w:tcW w:w="70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599"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0.36</w:t>
                  </w:r>
                </w:p>
              </w:tc>
              <w:tc>
                <w:tcPr>
                  <w:tcW w:w="509"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w:t>
                  </w:r>
                </w:p>
              </w:tc>
              <w:tc>
                <w:tcPr>
                  <w:tcW w:w="404" w:type="pct"/>
                  <w:noWrap w:val="0"/>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615"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立即停工，</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进行除尘设施</w:t>
                  </w:r>
                  <w:r>
                    <w:rPr>
                      <w:rFonts w:hint="default" w:ascii="Times New Roman" w:hAnsi="Times New Roman" w:eastAsia="宋体" w:cs="Times New Roman"/>
                      <w:color w:val="auto"/>
                      <w:szCs w:val="21"/>
                      <w:lang w:eastAsia="zh-CN"/>
                    </w:rPr>
                    <w:t>，喷淋设施</w:t>
                  </w:r>
                  <w:r>
                    <w:rPr>
                      <w:rFonts w:hint="default" w:ascii="Times New Roman" w:hAnsi="Times New Roman" w:eastAsia="宋体" w:cs="Times New Roman"/>
                      <w:color w:val="auto"/>
                      <w:szCs w:val="21"/>
                    </w:rPr>
                    <w:t>维修并</w:t>
                  </w:r>
                  <w:r>
                    <w:rPr>
                      <w:rFonts w:hint="default" w:ascii="Times New Roman" w:hAnsi="Times New Roman" w:eastAsia="宋体" w:cs="Times New Roman"/>
                      <w:color w:val="auto"/>
                      <w:szCs w:val="21"/>
                      <w:lang w:eastAsia="zh-CN"/>
                    </w:rPr>
                    <w:t>采用雾炮机临时降尘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28"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w:t>
                  </w:r>
                </w:p>
              </w:tc>
              <w:tc>
                <w:tcPr>
                  <w:tcW w:w="612" w:type="pct"/>
                  <w:tcBorders>
                    <w:bottom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卸料间</w:t>
                  </w:r>
                </w:p>
              </w:tc>
              <w:tc>
                <w:tcPr>
                  <w:tcW w:w="582" w:type="pct"/>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喷淋除尘设施故障</w:t>
                  </w:r>
                </w:p>
              </w:tc>
              <w:tc>
                <w:tcPr>
                  <w:tcW w:w="647" w:type="pct"/>
                  <w:vMerge w:val="restar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（TSP）</w:t>
                  </w:r>
                </w:p>
              </w:tc>
              <w:tc>
                <w:tcPr>
                  <w:tcW w:w="701" w:type="pct"/>
                  <w:noWrap w:val="0"/>
                  <w:vAlign w:val="center"/>
                </w:tcPr>
                <w:p>
                  <w:pPr>
                    <w:ind w:firstLine="105" w:firstLineChars="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99"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0.3</w:t>
                  </w:r>
                  <w:r>
                    <w:rPr>
                      <w:rFonts w:hint="eastAsia" w:cs="Times New Roman"/>
                      <w:color w:val="auto"/>
                      <w:szCs w:val="21"/>
                      <w:lang w:val="en-US" w:eastAsia="zh-CN"/>
                    </w:rPr>
                    <w:t>4</w:t>
                  </w:r>
                </w:p>
              </w:tc>
              <w:tc>
                <w:tcPr>
                  <w:tcW w:w="50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404" w:type="pct"/>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1</w:t>
                  </w:r>
                </w:p>
              </w:tc>
              <w:tc>
                <w:tcPr>
                  <w:tcW w:w="615" w:type="pct"/>
                  <w:vMerge w:val="restar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立即停工，</w:t>
                  </w:r>
                </w:p>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进行除尘设施</w:t>
                  </w:r>
                  <w:r>
                    <w:rPr>
                      <w:rFonts w:hint="default" w:ascii="Times New Roman" w:hAnsi="Times New Roman" w:eastAsia="宋体" w:cs="Times New Roman"/>
                      <w:color w:val="auto"/>
                      <w:szCs w:val="21"/>
                      <w:lang w:eastAsia="zh-CN"/>
                    </w:rPr>
                    <w:t>，喷淋设施</w:t>
                  </w:r>
                  <w:r>
                    <w:rPr>
                      <w:rFonts w:hint="default" w:ascii="Times New Roman" w:hAnsi="Times New Roman" w:eastAsia="宋体" w:cs="Times New Roman"/>
                      <w:color w:val="auto"/>
                      <w:szCs w:val="21"/>
                    </w:rPr>
                    <w:t>维修并</w:t>
                  </w:r>
                  <w:r>
                    <w:rPr>
                      <w:rFonts w:hint="default" w:ascii="Times New Roman" w:hAnsi="Times New Roman" w:eastAsia="宋体" w:cs="Times New Roman"/>
                      <w:color w:val="auto"/>
                      <w:szCs w:val="21"/>
                      <w:lang w:eastAsia="zh-CN"/>
                    </w:rPr>
                    <w:t>采用雾炮机临时降尘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28"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3</w:t>
                  </w:r>
                </w:p>
              </w:tc>
              <w:tc>
                <w:tcPr>
                  <w:tcW w:w="612"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bCs/>
                      <w:color w:val="000000" w:themeColor="text1"/>
                      <w:szCs w:val="21"/>
                      <w:lang w:val="en-US" w:eastAsia="zh-CN"/>
                      <w14:textFill>
                        <w14:solidFill>
                          <w14:schemeClr w14:val="tx1"/>
                        </w14:solidFill>
                      </w14:textFill>
                    </w:rPr>
                    <w:t>选粉</w:t>
                  </w:r>
                  <w:r>
                    <w:rPr>
                      <w:rFonts w:hint="default" w:cs="Times New Roman"/>
                      <w:bCs/>
                      <w:color w:val="000000" w:themeColor="text1"/>
                      <w:szCs w:val="21"/>
                      <w:lang w:val="en-US" w:eastAsia="zh-CN"/>
                      <w14:textFill>
                        <w14:solidFill>
                          <w14:schemeClr w14:val="tx1"/>
                        </w14:solidFill>
                      </w14:textFill>
                    </w:rPr>
                    <w:t>粉尘</w:t>
                  </w:r>
                  <w:r>
                    <w:rPr>
                      <w:rFonts w:hint="eastAsia" w:cs="Times New Roman"/>
                      <w:bCs/>
                      <w:color w:val="000000" w:themeColor="text1"/>
                      <w:szCs w:val="21"/>
                      <w:lang w:val="en-US" w:eastAsia="zh-CN"/>
                      <w14:textFill>
                        <w14:solidFill>
                          <w14:schemeClr w14:val="tx1"/>
                        </w14:solidFill>
                      </w14:textFill>
                    </w:rPr>
                    <w:t>和球磨车间</w:t>
                  </w:r>
                </w:p>
              </w:tc>
              <w:tc>
                <w:tcPr>
                  <w:tcW w:w="58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除尘设施</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故障</w:t>
                  </w:r>
                </w:p>
              </w:tc>
              <w:tc>
                <w:tcPr>
                  <w:tcW w:w="647" w:type="pct"/>
                  <w:vMerge w:val="continue"/>
                  <w:noWrap w:val="0"/>
                  <w:vAlign w:val="center"/>
                </w:tcPr>
                <w:p>
                  <w:pPr>
                    <w:jc w:val="center"/>
                    <w:rPr>
                      <w:rFonts w:hint="default" w:ascii="Times New Roman" w:hAnsi="Times New Roman" w:eastAsia="宋体" w:cs="Times New Roman"/>
                      <w:color w:val="auto"/>
                      <w:szCs w:val="21"/>
                    </w:rPr>
                  </w:pPr>
                </w:p>
              </w:tc>
              <w:tc>
                <w:tcPr>
                  <w:tcW w:w="701"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99"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224</w:t>
                  </w:r>
                </w:p>
              </w:tc>
              <w:tc>
                <w:tcPr>
                  <w:tcW w:w="50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0.5</w:t>
                  </w:r>
                </w:p>
              </w:tc>
              <w:tc>
                <w:tcPr>
                  <w:tcW w:w="40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615" w:type="pct"/>
                  <w:vMerge w:val="continue"/>
                  <w:noWrap w:val="0"/>
                  <w:vAlign w:val="center"/>
                </w:tcPr>
                <w:p>
                  <w:pPr>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4</w:t>
                  </w:r>
                </w:p>
              </w:tc>
              <w:tc>
                <w:tcPr>
                  <w:tcW w:w="612" w:type="pct"/>
                  <w:noWrap w:val="0"/>
                  <w:vAlign w:val="center"/>
                </w:tcPr>
                <w:p>
                  <w:pPr>
                    <w:jc w:val="center"/>
                    <w:rPr>
                      <w:rFonts w:hint="default" w:ascii="Times New Roman" w:hAnsi="Times New Roman" w:eastAsia="宋体" w:cs="Times New Roman"/>
                      <w:color w:val="auto"/>
                      <w:szCs w:val="21"/>
                      <w:lang w:eastAsia="zh-CN"/>
                    </w:rPr>
                  </w:pPr>
                  <w:r>
                    <w:rPr>
                      <w:rFonts w:hint="eastAsia" w:cs="Times New Roman"/>
                      <w:bCs/>
                      <w:color w:val="000000"/>
                      <w:szCs w:val="21"/>
                      <w:lang w:val="en-US" w:eastAsia="zh-CN"/>
                    </w:rPr>
                    <w:t>粉煤灰储存库</w:t>
                  </w:r>
                </w:p>
              </w:tc>
              <w:tc>
                <w:tcPr>
                  <w:tcW w:w="582"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喷淋除尘设施故障</w:t>
                  </w:r>
                </w:p>
              </w:tc>
              <w:tc>
                <w:tcPr>
                  <w:tcW w:w="647" w:type="pct"/>
                  <w:vMerge w:val="continue"/>
                  <w:noWrap w:val="0"/>
                  <w:vAlign w:val="center"/>
                </w:tcPr>
                <w:p>
                  <w:pPr>
                    <w:jc w:val="center"/>
                    <w:rPr>
                      <w:rFonts w:hint="default" w:ascii="Times New Roman" w:hAnsi="Times New Roman" w:eastAsia="宋体" w:cs="Times New Roman"/>
                      <w:color w:val="auto"/>
                      <w:szCs w:val="21"/>
                    </w:rPr>
                  </w:pPr>
                </w:p>
              </w:tc>
              <w:tc>
                <w:tcPr>
                  <w:tcW w:w="701"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99" w:type="pct"/>
                  <w:noWrap w:val="0"/>
                  <w:vAlign w:val="center"/>
                </w:tcPr>
                <w:p>
                  <w:pPr>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6.67</w:t>
                  </w:r>
                </w:p>
              </w:tc>
              <w:tc>
                <w:tcPr>
                  <w:tcW w:w="50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0.5</w:t>
                  </w:r>
                </w:p>
              </w:tc>
              <w:tc>
                <w:tcPr>
                  <w:tcW w:w="40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615" w:type="pct"/>
                  <w:vMerge w:val="continue"/>
                  <w:noWrap w:val="0"/>
                  <w:vAlign w:val="center"/>
                </w:tcPr>
                <w:p>
                  <w:pPr>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vMerge w:val="restar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612" w:type="pct"/>
                  <w:vMerge w:val="restart"/>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bCs/>
                      <w:color w:val="000000"/>
                      <w:szCs w:val="21"/>
                      <w:lang w:val="en-US" w:eastAsia="zh-CN"/>
                    </w:rPr>
                    <w:t>烘干设备</w:t>
                  </w:r>
                </w:p>
              </w:tc>
              <w:tc>
                <w:tcPr>
                  <w:tcW w:w="582" w:type="pct"/>
                  <w:vMerge w:val="restar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000000" w:themeColor="text1"/>
                      <w:szCs w:val="21"/>
                      <w:vertAlign w:val="baseline"/>
                      <w:lang w:val="en-US" w:eastAsia="zh-CN"/>
                      <w14:textFill>
                        <w14:solidFill>
                          <w14:schemeClr w14:val="tx1"/>
                        </w14:solidFill>
                      </w14:textFill>
                    </w:rPr>
                    <w:t>布袋除尘</w:t>
                  </w:r>
                </w:p>
              </w:tc>
              <w:tc>
                <w:tcPr>
                  <w:tcW w:w="64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TSP</w:t>
                  </w:r>
                </w:p>
              </w:tc>
              <w:tc>
                <w:tcPr>
                  <w:tcW w:w="701"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270</w:t>
                  </w:r>
                </w:p>
              </w:tc>
              <w:tc>
                <w:tcPr>
                  <w:tcW w:w="599" w:type="pct"/>
                  <w:noWrap w:val="0"/>
                  <w:vAlign w:val="center"/>
                </w:tcPr>
                <w:p>
                  <w:pPr>
                    <w:pStyle w:val="26"/>
                    <w:rPr>
                      <w:rFonts w:hint="default" w:ascii="Times New Roman" w:hAnsi="Times New Roman" w:eastAsia="宋体" w:cs="Times New Roman"/>
                      <w:color w:val="auto"/>
                      <w:szCs w:val="21"/>
                      <w:lang w:val="en-US" w:eastAsia="zh-CN"/>
                    </w:rPr>
                  </w:pPr>
                  <w:r>
                    <w:rPr>
                      <w:rFonts w:hint="eastAsia" w:ascii="Times New Roman" w:cs="Times New Roman"/>
                      <w:lang w:val="en-US" w:eastAsia="zh-CN"/>
                    </w:rPr>
                    <w:t>1.37</w:t>
                  </w:r>
                </w:p>
              </w:tc>
              <w:tc>
                <w:tcPr>
                  <w:tcW w:w="50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40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615" w:type="pct"/>
                  <w:vMerge w:val="restar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立即停工，</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进行</w:t>
                  </w:r>
                  <w:r>
                    <w:rPr>
                      <w:rFonts w:hint="eastAsia" w:cs="Times New Roman"/>
                      <w:color w:val="000000" w:themeColor="text1"/>
                      <w:szCs w:val="21"/>
                      <w:vertAlign w:val="baseline"/>
                      <w:lang w:val="en-US" w:eastAsia="zh-CN"/>
                      <w14:textFill>
                        <w14:solidFill>
                          <w14:schemeClr w14:val="tx1"/>
                        </w14:solidFill>
                      </w14:textFill>
                    </w:rPr>
                    <w:t>布袋除尘</w:t>
                  </w:r>
                  <w:r>
                    <w:rPr>
                      <w:rFonts w:hint="default" w:ascii="Times New Roman" w:hAnsi="Times New Roman" w:eastAsia="宋体" w:cs="Times New Roman"/>
                      <w:color w:val="auto"/>
                      <w:szCs w:val="21"/>
                    </w:rPr>
                    <w:t>设施维修并</w:t>
                  </w:r>
                  <w:r>
                    <w:rPr>
                      <w:rFonts w:hint="default" w:ascii="Times New Roman" w:hAnsi="Times New Roman" w:eastAsia="宋体" w:cs="Times New Roman"/>
                      <w:color w:val="auto"/>
                      <w:szCs w:val="21"/>
                      <w:lang w:eastAsia="zh-CN"/>
                    </w:rPr>
                    <w:t>采用雾炮机临时降尘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vMerge w:val="continue"/>
                  <w:noWrap w:val="0"/>
                  <w:vAlign w:val="center"/>
                </w:tcPr>
                <w:p>
                  <w:pPr>
                    <w:jc w:val="center"/>
                    <w:rPr>
                      <w:rFonts w:hint="default" w:ascii="Times New Roman" w:hAnsi="Times New Roman" w:eastAsia="宋体" w:cs="Times New Roman"/>
                      <w:color w:val="auto"/>
                      <w:szCs w:val="21"/>
                      <w:lang w:val="en-US" w:eastAsia="zh-CN"/>
                    </w:rPr>
                  </w:pPr>
                </w:p>
              </w:tc>
              <w:tc>
                <w:tcPr>
                  <w:tcW w:w="612" w:type="pct"/>
                  <w:vMerge w:val="continue"/>
                  <w:noWrap w:val="0"/>
                  <w:vAlign w:val="center"/>
                </w:tcPr>
                <w:p>
                  <w:pPr>
                    <w:jc w:val="center"/>
                    <w:rPr>
                      <w:rFonts w:hint="default" w:ascii="Times New Roman" w:hAnsi="Times New Roman" w:eastAsia="宋体" w:cs="Times New Roman"/>
                      <w:bCs/>
                      <w:color w:val="000000"/>
                      <w:szCs w:val="21"/>
                      <w:lang w:val="en-US" w:eastAsia="zh-CN"/>
                    </w:rPr>
                  </w:pPr>
                </w:p>
              </w:tc>
              <w:tc>
                <w:tcPr>
                  <w:tcW w:w="582" w:type="pct"/>
                  <w:vMerge w:val="continue"/>
                  <w:noWrap w:val="0"/>
                  <w:vAlign w:val="center"/>
                </w:tcPr>
                <w:p>
                  <w:pPr>
                    <w:jc w:val="center"/>
                    <w:rPr>
                      <w:rFonts w:hint="default" w:ascii="Times New Roman" w:hAnsi="Times New Roman" w:eastAsia="宋体" w:cs="Times New Roman"/>
                      <w:color w:val="000000"/>
                      <w:szCs w:val="21"/>
                      <w:vertAlign w:val="baseline"/>
                      <w:lang w:val="en-US" w:eastAsia="zh-CN"/>
                    </w:rPr>
                  </w:pPr>
                </w:p>
              </w:tc>
              <w:tc>
                <w:tcPr>
                  <w:tcW w:w="64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000000"/>
                      <w:szCs w:val="21"/>
                      <w:vertAlign w:val="baseline"/>
                      <w:lang w:val="en-US" w:eastAsia="zh-CN"/>
                    </w:rPr>
                    <w:t>SO</w:t>
                  </w:r>
                  <w:r>
                    <w:rPr>
                      <w:rFonts w:hint="default" w:ascii="Times New Roman" w:hAnsi="Times New Roman" w:eastAsia="宋体" w:cs="Times New Roman"/>
                      <w:color w:val="000000"/>
                      <w:szCs w:val="21"/>
                      <w:vertAlign w:val="subscript"/>
                      <w:lang w:val="en-US" w:eastAsia="zh-CN"/>
                    </w:rPr>
                    <w:t>2</w:t>
                  </w:r>
                </w:p>
              </w:tc>
              <w:tc>
                <w:tcPr>
                  <w:tcW w:w="701"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47.22</w:t>
                  </w:r>
                </w:p>
              </w:tc>
              <w:tc>
                <w:tcPr>
                  <w:tcW w:w="599" w:type="pct"/>
                  <w:noWrap w:val="0"/>
                  <w:vAlign w:val="center"/>
                </w:tcPr>
                <w:p>
                  <w:pPr>
                    <w:pStyle w:val="26"/>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lang w:val="en-US" w:eastAsia="zh-CN"/>
                    </w:rPr>
                    <w:t>0.</w:t>
                  </w:r>
                  <w:r>
                    <w:rPr>
                      <w:rFonts w:hint="eastAsia" w:ascii="Times New Roman" w:cs="Times New Roman"/>
                      <w:lang w:val="en-US" w:eastAsia="zh-CN"/>
                    </w:rPr>
                    <w:t>24</w:t>
                  </w:r>
                </w:p>
              </w:tc>
              <w:tc>
                <w:tcPr>
                  <w:tcW w:w="50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40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615" w:type="pct"/>
                  <w:vMerge w:val="continue"/>
                  <w:noWrap w:val="0"/>
                  <w:vAlign w:val="center"/>
                </w:tcPr>
                <w:p>
                  <w:pPr>
                    <w:jc w:val="center"/>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vMerge w:val="continue"/>
                  <w:noWrap w:val="0"/>
                  <w:vAlign w:val="center"/>
                </w:tcPr>
                <w:p>
                  <w:pPr>
                    <w:jc w:val="center"/>
                    <w:rPr>
                      <w:rFonts w:hint="default" w:ascii="Times New Roman" w:hAnsi="Times New Roman" w:eastAsia="宋体" w:cs="Times New Roman"/>
                      <w:color w:val="auto"/>
                      <w:szCs w:val="21"/>
                      <w:lang w:val="en-US" w:eastAsia="zh-CN"/>
                    </w:rPr>
                  </w:pPr>
                </w:p>
              </w:tc>
              <w:tc>
                <w:tcPr>
                  <w:tcW w:w="612" w:type="pct"/>
                  <w:vMerge w:val="continue"/>
                  <w:noWrap w:val="0"/>
                  <w:vAlign w:val="center"/>
                </w:tcPr>
                <w:p>
                  <w:pPr>
                    <w:jc w:val="center"/>
                    <w:rPr>
                      <w:rFonts w:hint="default" w:ascii="Times New Roman" w:hAnsi="Times New Roman" w:eastAsia="宋体" w:cs="Times New Roman"/>
                      <w:bCs/>
                      <w:color w:val="000000"/>
                      <w:szCs w:val="21"/>
                      <w:lang w:val="en-US" w:eastAsia="zh-CN"/>
                    </w:rPr>
                  </w:pPr>
                </w:p>
              </w:tc>
              <w:tc>
                <w:tcPr>
                  <w:tcW w:w="582" w:type="pct"/>
                  <w:vMerge w:val="continue"/>
                  <w:noWrap w:val="0"/>
                  <w:vAlign w:val="center"/>
                </w:tcPr>
                <w:p>
                  <w:pPr>
                    <w:jc w:val="center"/>
                    <w:rPr>
                      <w:rFonts w:hint="default" w:ascii="Times New Roman" w:hAnsi="Times New Roman" w:eastAsia="宋体" w:cs="Times New Roman"/>
                      <w:color w:val="000000"/>
                      <w:szCs w:val="21"/>
                      <w:vertAlign w:val="baseline"/>
                      <w:lang w:val="en-US" w:eastAsia="zh-CN"/>
                    </w:rPr>
                  </w:pPr>
                </w:p>
              </w:tc>
              <w:tc>
                <w:tcPr>
                  <w:tcW w:w="647"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000000"/>
                      <w:szCs w:val="21"/>
                      <w:vertAlign w:val="baseline"/>
                      <w:lang w:val="en-US" w:eastAsia="zh-CN"/>
                    </w:rPr>
                    <w:t>NO</w:t>
                  </w:r>
                  <w:r>
                    <w:rPr>
                      <w:rFonts w:hint="default" w:ascii="Times New Roman" w:hAnsi="Times New Roman" w:eastAsia="宋体" w:cs="Times New Roman"/>
                      <w:color w:val="000000"/>
                      <w:szCs w:val="21"/>
                      <w:vertAlign w:val="subscript"/>
                      <w:lang w:val="en-US" w:eastAsia="zh-CN"/>
                    </w:rPr>
                    <w:t>x</w:t>
                  </w:r>
                </w:p>
              </w:tc>
              <w:tc>
                <w:tcPr>
                  <w:tcW w:w="701"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254</w:t>
                  </w:r>
                </w:p>
              </w:tc>
              <w:tc>
                <w:tcPr>
                  <w:tcW w:w="599" w:type="pct"/>
                  <w:noWrap w:val="0"/>
                  <w:vAlign w:val="center"/>
                </w:tcPr>
                <w:p>
                  <w:pPr>
                    <w:pStyle w:val="26"/>
                    <w:rPr>
                      <w:rFonts w:hint="default" w:ascii="Times New Roman" w:hAnsi="Times New Roman" w:eastAsia="宋体" w:cs="Times New Roman"/>
                      <w:color w:val="auto"/>
                      <w:szCs w:val="21"/>
                      <w:lang w:val="en-US" w:eastAsia="zh-CN"/>
                    </w:rPr>
                  </w:pPr>
                  <w:r>
                    <w:rPr>
                      <w:rFonts w:hint="eastAsia" w:ascii="Times New Roman" w:cs="Times New Roman"/>
                      <w:lang w:val="en-US" w:eastAsia="zh-CN"/>
                    </w:rPr>
                    <w:t>1.29</w:t>
                  </w:r>
                </w:p>
              </w:tc>
              <w:tc>
                <w:tcPr>
                  <w:tcW w:w="509"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c>
                <w:tcPr>
                  <w:tcW w:w="404"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615" w:type="pct"/>
                  <w:vMerge w:val="continue"/>
                  <w:noWrap w:val="0"/>
                  <w:vAlign w:val="center"/>
                </w:tcPr>
                <w:p>
                  <w:pPr>
                    <w:jc w:val="center"/>
                    <w:rPr>
                      <w:rFonts w:hint="default" w:ascii="Times New Roman" w:hAnsi="Times New Roman" w:eastAsia="宋体" w:cs="Times New Roman"/>
                      <w:color w:val="auto"/>
                      <w:szCs w:val="21"/>
                    </w:rPr>
                  </w:pPr>
                </w:p>
              </w:tc>
            </w:tr>
          </w:tbl>
          <w:p>
            <w:pPr>
              <w:pStyle w:val="23"/>
              <w:numPr>
                <w:ilvl w:val="0"/>
                <w:numId w:val="5"/>
              </w:numPr>
              <w:tabs>
                <w:tab w:val="center" w:pos="3973"/>
              </w:tabs>
              <w:ind w:left="0" w:leftChars="0" w:firstLine="0" w:firstLineChars="0"/>
              <w:rPr>
                <w:rFonts w:hint="eastAsia"/>
                <w:b/>
                <w:bCs/>
                <w:sz w:val="24"/>
                <w:szCs w:val="24"/>
                <w:lang w:val="en-US" w:eastAsia="zh-CN"/>
              </w:rPr>
            </w:pPr>
            <w:r>
              <w:rPr>
                <w:rFonts w:hint="eastAsia"/>
                <w:b/>
                <w:bCs/>
                <w:sz w:val="24"/>
                <w:szCs w:val="24"/>
                <w:lang w:val="en-US" w:eastAsia="zh-CN"/>
              </w:rPr>
              <w:t>废水</w:t>
            </w:r>
            <w:r>
              <w:rPr>
                <w:rFonts w:hint="eastAsia"/>
                <w:b/>
                <w:bCs/>
                <w:sz w:val="24"/>
                <w:szCs w:val="24"/>
                <w:lang w:val="en-US" w:eastAsia="zh-CN"/>
              </w:rPr>
              <w:tab/>
            </w:r>
          </w:p>
          <w:p>
            <w:pPr>
              <w:keepNext w:val="0"/>
              <w:keepLines w:val="0"/>
              <w:pageBreakBefore w:val="0"/>
              <w:widowControl w:val="0"/>
              <w:kinsoku/>
              <w:wordWrap/>
              <w:overflowPunct/>
              <w:topLinePunct w:val="0"/>
              <w:bidi w:val="0"/>
              <w:snapToGrid/>
              <w:spacing w:line="360" w:lineRule="auto"/>
              <w:ind w:firstLine="482" w:firstLineChars="200"/>
              <w:jc w:val="both"/>
              <w:rPr>
                <w:rFonts w:hint="default" w:cs="Times New Roman"/>
                <w:b/>
                <w:bCs/>
                <w:color w:val="000000"/>
                <w:sz w:val="24"/>
                <w:szCs w:val="24"/>
                <w:lang w:val="en-US" w:eastAsia="zh-CN"/>
              </w:rPr>
            </w:pPr>
            <w:r>
              <w:rPr>
                <w:rFonts w:hint="eastAsia" w:cs="Times New Roman"/>
                <w:b/>
                <w:bCs/>
                <w:color w:val="000000"/>
                <w:sz w:val="24"/>
                <w:szCs w:val="24"/>
                <w:lang w:eastAsia="zh-CN"/>
              </w:rPr>
              <w:t>（</w:t>
            </w:r>
            <w:r>
              <w:rPr>
                <w:rFonts w:hint="eastAsia" w:cs="Times New Roman"/>
                <w:b/>
                <w:bCs/>
                <w:color w:val="000000"/>
                <w:sz w:val="24"/>
                <w:szCs w:val="24"/>
                <w:lang w:val="en-US" w:eastAsia="zh-CN"/>
              </w:rPr>
              <w:t>1</w:t>
            </w:r>
            <w:r>
              <w:rPr>
                <w:rFonts w:hint="eastAsia" w:cs="Times New Roman"/>
                <w:b/>
                <w:bCs/>
                <w:color w:val="000000"/>
                <w:sz w:val="24"/>
                <w:szCs w:val="24"/>
                <w:lang w:eastAsia="zh-CN"/>
              </w:rPr>
              <w:t>）</w:t>
            </w:r>
            <w:r>
              <w:rPr>
                <w:rFonts w:hint="eastAsia" w:cs="Times New Roman"/>
                <w:b/>
                <w:bCs/>
                <w:color w:val="000000"/>
                <w:sz w:val="24"/>
                <w:szCs w:val="24"/>
                <w:lang w:val="en-US" w:eastAsia="zh-CN"/>
              </w:rPr>
              <w:t>冷却水</w:t>
            </w:r>
          </w:p>
          <w:p>
            <w:pPr>
              <w:keepNext w:val="0"/>
              <w:keepLines w:val="0"/>
              <w:pageBreakBefore w:val="0"/>
              <w:widowControl w:val="0"/>
              <w:kinsoku/>
              <w:wordWrap/>
              <w:overflowPunct/>
              <w:topLinePunct w:val="0"/>
              <w:bidi w:val="0"/>
              <w:snapToGrid/>
              <w:spacing w:line="360" w:lineRule="auto"/>
              <w:ind w:firstLine="480" w:firstLineChars="200"/>
              <w:jc w:val="both"/>
              <w:rPr>
                <w:rFonts w:hint="eastAsia" w:cs="Times New Roman"/>
                <w:b w:val="0"/>
                <w:bCs w:val="0"/>
                <w:color w:val="000000"/>
                <w:sz w:val="24"/>
                <w:szCs w:val="24"/>
                <w:lang w:val="en-US" w:eastAsia="zh-CN"/>
              </w:rPr>
            </w:pPr>
            <w:r>
              <w:rPr>
                <w:rFonts w:hint="eastAsia" w:cs="Times New Roman"/>
                <w:b w:val="0"/>
                <w:bCs w:val="0"/>
                <w:color w:val="000000"/>
                <w:sz w:val="24"/>
                <w:szCs w:val="24"/>
                <w:lang w:val="en-US" w:eastAsia="zh-CN"/>
              </w:rPr>
              <w:t>本项目生产用水主要为球磨机设备冷却水，建设50m</w:t>
            </w:r>
            <w:r>
              <w:rPr>
                <w:rFonts w:hint="eastAsia" w:cs="Times New Roman"/>
                <w:b w:val="0"/>
                <w:bCs w:val="0"/>
                <w:color w:val="000000"/>
                <w:sz w:val="24"/>
                <w:szCs w:val="24"/>
                <w:vertAlign w:val="superscript"/>
                <w:lang w:val="en-US" w:eastAsia="zh-CN"/>
              </w:rPr>
              <w:t>3</w:t>
            </w:r>
            <w:r>
              <w:rPr>
                <w:rFonts w:hint="eastAsia" w:cs="Times New Roman"/>
                <w:b w:val="0"/>
                <w:bCs w:val="0"/>
                <w:color w:val="000000"/>
                <w:sz w:val="24"/>
                <w:szCs w:val="24"/>
                <w:lang w:val="en-US" w:eastAsia="zh-CN"/>
              </w:rPr>
              <w:t>生产循环水池及泵站一座，泵站内设置2台循环泵，一用一备，采用循环供水压力回流方式，循环回水水温较低时，回水直接进入循环水池，水温较高时，回水经冷却塔冷却后流入循环水池，再由循环给水泵升压向粉磨车间供水，循环使用，不外排，因此不会对周边水环境造成影响。</w:t>
            </w:r>
          </w:p>
          <w:p>
            <w:pPr>
              <w:keepNext w:val="0"/>
              <w:keepLines w:val="0"/>
              <w:pageBreakBefore w:val="0"/>
              <w:widowControl w:val="0"/>
              <w:kinsoku/>
              <w:wordWrap/>
              <w:overflowPunct/>
              <w:topLinePunct w:val="0"/>
              <w:autoSpaceDE/>
              <w:autoSpaceDN/>
              <w:bidi w:val="0"/>
              <w:snapToGrid/>
              <w:spacing w:line="360" w:lineRule="auto"/>
              <w:ind w:firstLine="482" w:firstLineChars="200"/>
              <w:jc w:val="both"/>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w:t>
            </w:r>
            <w:r>
              <w:rPr>
                <w:rFonts w:hint="eastAsia" w:cs="Times New Roman"/>
                <w:b/>
                <w:bCs/>
                <w:color w:val="000000"/>
                <w:sz w:val="24"/>
                <w:szCs w:val="24"/>
                <w:lang w:val="en-US" w:eastAsia="zh-CN"/>
              </w:rPr>
              <w:t>2</w:t>
            </w:r>
            <w:r>
              <w:rPr>
                <w:rFonts w:hint="default" w:ascii="Times New Roman" w:hAnsi="Times New Roman" w:eastAsia="宋体" w:cs="Times New Roman"/>
                <w:b/>
                <w:bCs/>
                <w:color w:val="000000"/>
                <w:sz w:val="24"/>
                <w:szCs w:val="24"/>
              </w:rPr>
              <w:t>）车辆冲洗废水</w:t>
            </w:r>
          </w:p>
          <w:p>
            <w:pPr>
              <w:keepNext w:val="0"/>
              <w:keepLines w:val="0"/>
              <w:pageBreakBefore w:val="0"/>
              <w:widowControl w:val="0"/>
              <w:kinsoku/>
              <w:wordWrap/>
              <w:overflowPunct/>
              <w:topLinePunct w:val="0"/>
              <w:bidi w:val="0"/>
              <w:snapToGrid/>
              <w:spacing w:line="360" w:lineRule="auto"/>
              <w:ind w:firstLine="480" w:firstLineChars="200"/>
              <w:jc w:val="both"/>
              <w:rPr>
                <w:rFonts w:hint="eastAsia" w:cs="Times New Roman"/>
                <w:color w:val="000000"/>
                <w:sz w:val="24"/>
                <w:szCs w:val="24"/>
                <w:lang w:val="en-US" w:eastAsia="zh-CN"/>
              </w:rPr>
            </w:pPr>
            <w:r>
              <w:rPr>
                <w:rFonts w:hint="default" w:ascii="Times New Roman" w:hAnsi="Times New Roman" w:eastAsia="宋体" w:cs="Times New Roman"/>
                <w:color w:val="000000"/>
                <w:sz w:val="24"/>
                <w:szCs w:val="24"/>
              </w:rPr>
              <w:t>本项目</w:t>
            </w:r>
            <w:r>
              <w:rPr>
                <w:rFonts w:hint="eastAsia" w:cs="Times New Roman"/>
                <w:color w:val="000000"/>
                <w:sz w:val="24"/>
                <w:szCs w:val="24"/>
                <w:lang w:val="en-US" w:eastAsia="zh-CN"/>
              </w:rPr>
              <w:t>在出入口</w:t>
            </w:r>
            <w:r>
              <w:rPr>
                <w:rFonts w:hint="default" w:ascii="Times New Roman" w:hAnsi="Times New Roman" w:eastAsia="宋体" w:cs="Times New Roman"/>
                <w:color w:val="000000"/>
                <w:sz w:val="24"/>
                <w:szCs w:val="24"/>
                <w:lang w:val="en-US" w:eastAsia="zh-CN"/>
              </w:rPr>
              <w:t>设置一个洗车槽</w:t>
            </w:r>
            <w:r>
              <w:rPr>
                <w:rFonts w:hint="default" w:ascii="Times New Roman" w:hAnsi="Times New Roman" w:eastAsia="宋体" w:cs="Times New Roman"/>
                <w:color w:val="000000"/>
                <w:sz w:val="24"/>
                <w:szCs w:val="24"/>
              </w:rPr>
              <w:t>，车辆进出厂区时必须进行清洗，本项目车辆冲洗水</w:t>
            </w:r>
            <w:r>
              <w:rPr>
                <w:rFonts w:hint="eastAsia" w:cs="Times New Roman"/>
                <w:color w:val="000000"/>
                <w:sz w:val="24"/>
                <w:szCs w:val="24"/>
                <w:lang w:val="en-US" w:eastAsia="zh-CN"/>
              </w:rPr>
              <w:t>补充量</w:t>
            </w:r>
            <w:r>
              <w:rPr>
                <w:rFonts w:hint="default" w:ascii="Times New Roman" w:hAnsi="Times New Roman" w:eastAsia="宋体" w:cs="Times New Roman"/>
                <w:color w:val="000000"/>
                <w:sz w:val="24"/>
                <w:szCs w:val="24"/>
              </w:rPr>
              <w:t>为</w:t>
            </w:r>
            <w:r>
              <w:rPr>
                <w:rFonts w:hint="eastAsia" w:cs="Times New Roman"/>
                <w:color w:val="000000"/>
                <w:sz w:val="24"/>
                <w:szCs w:val="24"/>
                <w:lang w:val="en-US" w:eastAsia="zh-CN"/>
              </w:rPr>
              <w:t>6.7</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/d，</w:t>
            </w:r>
            <w:r>
              <w:rPr>
                <w:rFonts w:hint="eastAsia" w:cs="Times New Roman"/>
                <w:color w:val="000000"/>
                <w:sz w:val="24"/>
                <w:szCs w:val="24"/>
                <w:lang w:val="en-US" w:eastAsia="zh-CN"/>
              </w:rPr>
              <w:t>2010</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/a</w:t>
            </w:r>
            <w:r>
              <w:rPr>
                <w:rFonts w:hint="eastAsia" w:cs="Times New Roman"/>
                <w:color w:val="000000"/>
                <w:sz w:val="24"/>
                <w:szCs w:val="24"/>
                <w:lang w:eastAsia="zh-CN"/>
              </w:rPr>
              <w:t>，</w:t>
            </w:r>
            <w:r>
              <w:rPr>
                <w:rFonts w:hint="eastAsia" w:cs="Times New Roman"/>
                <w:color w:val="000000"/>
                <w:sz w:val="24"/>
                <w:szCs w:val="24"/>
                <w:lang w:val="en-US" w:eastAsia="zh-CN"/>
              </w:rPr>
              <w:t>循环水量为50m</w:t>
            </w:r>
            <w:r>
              <w:rPr>
                <w:rFonts w:hint="eastAsia" w:cs="Times New Roman"/>
                <w:color w:val="000000"/>
                <w:sz w:val="24"/>
                <w:szCs w:val="24"/>
                <w:vertAlign w:val="superscript"/>
                <w:lang w:val="en-US" w:eastAsia="zh-CN"/>
              </w:rPr>
              <w:t>3</w:t>
            </w:r>
            <w:r>
              <w:rPr>
                <w:rFonts w:hint="eastAsia" w:cs="Times New Roman"/>
                <w:color w:val="000000"/>
                <w:sz w:val="24"/>
                <w:szCs w:val="24"/>
                <w:lang w:val="en-US" w:eastAsia="zh-CN"/>
              </w:rPr>
              <w:t>/d，在车辆出入口建设1座沉淀池，容量为100m</w:t>
            </w:r>
            <w:r>
              <w:rPr>
                <w:rFonts w:hint="eastAsia" w:cs="Times New Roman"/>
                <w:color w:val="000000"/>
                <w:sz w:val="24"/>
                <w:szCs w:val="24"/>
                <w:vertAlign w:val="superscript"/>
                <w:lang w:val="en-US" w:eastAsia="zh-CN"/>
              </w:rPr>
              <w:t>3</w:t>
            </w:r>
            <w:r>
              <w:rPr>
                <w:rFonts w:hint="eastAsia" w:cs="Times New Roman"/>
                <w:color w:val="000000"/>
                <w:sz w:val="24"/>
                <w:szCs w:val="24"/>
                <w:vertAlign w:val="baseline"/>
                <w:lang w:val="en-US" w:eastAsia="zh-CN"/>
              </w:rPr>
              <w:t>，冲洗水主要污染物是SS，经过沉淀池沉淀后循环使用，不外排，</w:t>
            </w:r>
            <w:r>
              <w:rPr>
                <w:rFonts w:hint="eastAsia" w:cs="Times New Roman"/>
                <w:b w:val="0"/>
                <w:bCs w:val="0"/>
                <w:color w:val="000000"/>
                <w:sz w:val="24"/>
                <w:szCs w:val="24"/>
                <w:lang w:val="en-US" w:eastAsia="zh-CN"/>
              </w:rPr>
              <w:t>因此不会对周边水环境造成影响</w:t>
            </w:r>
            <w:r>
              <w:rPr>
                <w:rFonts w:hint="eastAsia" w:cs="Times New Roman"/>
                <w:color w:val="000000"/>
                <w:sz w:val="24"/>
                <w:szCs w:val="24"/>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hint="eastAsia" w:ascii="Times New Roman" w:cs="Times New Roman"/>
                <w:b/>
                <w:bCs/>
                <w:color w:val="000000" w:themeColor="text1"/>
                <w:kern w:val="2"/>
                <w:sz w:val="24"/>
                <w:szCs w:val="24"/>
                <w:lang w:val="en-US" w:eastAsia="zh-CN" w:bidi="ar-SA"/>
                <w14:textFill>
                  <w14:solidFill>
                    <w14:schemeClr w14:val="tx1"/>
                  </w14:solidFill>
                </w14:textFill>
              </w:rPr>
              <w:t>压滤液</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粉煤灰开采时采用挖掘机进行挖掘</w:t>
            </w:r>
            <w:r>
              <w:rPr>
                <w:rFonts w:hint="eastAsia" w:ascii="Times New Roman" w:cs="Times New Roman"/>
                <w:color w:val="000000" w:themeColor="text1"/>
                <w:kern w:val="2"/>
                <w:sz w:val="24"/>
                <w:szCs w:val="24"/>
                <w:lang w:val="en-US" w:eastAsia="zh-CN" w:bidi="ar-SA"/>
                <w14:textFill>
                  <w14:solidFill>
                    <w14:schemeClr w14:val="tx1"/>
                  </w14:solidFill>
                </w14:textFill>
              </w:rPr>
              <w:t>开采</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，采用湿式开采方式，原料经管道输送至压滤机进行压滤脱水</w:t>
            </w:r>
            <w:r>
              <w:rPr>
                <w:rFonts w:hint="eastAsia" w:asci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原料含水率30%，压滤后含水率8%，</w:t>
            </w:r>
            <w:r>
              <w:rPr>
                <w:rFonts w:hint="eastAsia" w:ascii="Times New Roman" w:cs="Times New Roman"/>
                <w:color w:val="000000" w:themeColor="text1"/>
                <w:kern w:val="2"/>
                <w:sz w:val="24"/>
                <w:szCs w:val="24"/>
                <w:lang w:val="en-US" w:eastAsia="zh-CN" w:bidi="ar-SA"/>
                <w14:textFill>
                  <w14:solidFill>
                    <w14:schemeClr w14:val="tx1"/>
                  </w14:solidFill>
                </w14:textFill>
              </w:rPr>
              <w:t>经计算得压滤液为27247</w:t>
            </w:r>
            <w:r>
              <w:rPr>
                <w:rFonts w:hint="eastAsia" w:cs="Times New Roman"/>
                <w:color w:val="000000" w:themeColor="text1"/>
                <w:kern w:val="2"/>
                <w:sz w:val="24"/>
                <w:szCs w:val="24"/>
                <w:lang w:val="en-US" w:eastAsia="zh-CN" w:bidi="ar-SA"/>
                <w14:textFill>
                  <w14:solidFill>
                    <w14:schemeClr w14:val="tx1"/>
                  </w14:solidFill>
                </w14:textFill>
              </w:rPr>
              <w:t>6</w:t>
            </w:r>
            <w:r>
              <w:rPr>
                <w:rFonts w:hint="eastAsia" w:ascii="Times New Roman" w:cs="Times New Roman"/>
                <w:color w:val="000000" w:themeColor="text1"/>
                <w:kern w:val="2"/>
                <w:sz w:val="24"/>
                <w:szCs w:val="24"/>
                <w:lang w:val="en-US" w:eastAsia="zh-CN" w:bidi="ar-SA"/>
                <w14:textFill>
                  <w14:solidFill>
                    <w14:schemeClr w14:val="tx1"/>
                  </w14:solidFill>
                </w14:textFill>
              </w:rPr>
              <w:t>m</w:t>
            </w:r>
            <w:r>
              <w:rPr>
                <w:rFonts w:hint="eastAsia" w:asci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cs="Times New Roman"/>
                <w:color w:val="000000" w:themeColor="text1"/>
                <w:kern w:val="2"/>
                <w:sz w:val="24"/>
                <w:szCs w:val="24"/>
                <w:lang w:val="en-US" w:eastAsia="zh-CN" w:bidi="ar-SA"/>
                <w14:textFill>
                  <w14:solidFill>
                    <w14:schemeClr w14:val="tx1"/>
                  </w14:solidFill>
                </w14:textFill>
              </w:rPr>
              <w:t>/a，908m</w:t>
            </w:r>
            <w:r>
              <w:rPr>
                <w:rFonts w:hint="eastAsia" w:asci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cs="Times New Roman"/>
                <w:color w:val="000000" w:themeColor="text1"/>
                <w:kern w:val="2"/>
                <w:sz w:val="24"/>
                <w:szCs w:val="24"/>
                <w:lang w:val="en-US" w:eastAsia="zh-CN" w:bidi="ar-SA"/>
                <w14:textFill>
                  <w14:solidFill>
                    <w14:schemeClr w14:val="tx1"/>
                  </w14:solidFill>
                </w14:textFill>
              </w:rPr>
              <w:t>/d，本项目设置容积</w:t>
            </w:r>
            <w:r>
              <w:rPr>
                <w:rFonts w:hint="eastAsia" w:cs="Times New Roman"/>
                <w:color w:val="000000" w:themeColor="text1"/>
                <w:kern w:val="2"/>
                <w:sz w:val="24"/>
                <w:szCs w:val="24"/>
                <w:lang w:val="en-US" w:eastAsia="zh-CN" w:bidi="ar-SA"/>
                <w14:textFill>
                  <w14:solidFill>
                    <w14:schemeClr w14:val="tx1"/>
                  </w14:solidFill>
                </w14:textFill>
              </w:rPr>
              <w:t>约</w:t>
            </w:r>
            <w:r>
              <w:rPr>
                <w:rFonts w:hint="eastAsia" w:ascii="Times New Roman" w:cs="Times New Roman"/>
                <w:color w:val="000000" w:themeColor="text1"/>
                <w:kern w:val="2"/>
                <w:sz w:val="24"/>
                <w:szCs w:val="24"/>
                <w:lang w:val="en-US" w:eastAsia="zh-CN" w:bidi="ar-SA"/>
                <w14:textFill>
                  <w14:solidFill>
                    <w14:schemeClr w14:val="tx1"/>
                  </w14:solidFill>
                </w14:textFill>
              </w:rPr>
              <w:t>为</w:t>
            </w:r>
            <w:r>
              <w:rPr>
                <w:rFonts w:hint="eastAsia" w:cs="Times New Roman"/>
                <w:color w:val="000000" w:themeColor="text1"/>
                <w:kern w:val="2"/>
                <w:sz w:val="24"/>
                <w:szCs w:val="24"/>
                <w:lang w:val="en-US" w:eastAsia="zh-CN" w:bidi="ar-SA"/>
                <w14:textFill>
                  <w14:solidFill>
                    <w14:schemeClr w14:val="tx1"/>
                  </w14:solidFill>
                </w14:textFill>
              </w:rPr>
              <w:t>57</w:t>
            </w:r>
            <w:r>
              <w:rPr>
                <w:rFonts w:hint="eastAsia" w:ascii="Times New Roman" w:cs="Times New Roman"/>
                <w:color w:val="000000" w:themeColor="text1"/>
                <w:kern w:val="2"/>
                <w:sz w:val="24"/>
                <w:szCs w:val="24"/>
                <w:lang w:val="en-US" w:eastAsia="zh-CN" w:bidi="ar-SA"/>
                <w14:textFill>
                  <w14:solidFill>
                    <w14:schemeClr w14:val="tx1"/>
                  </w14:solidFill>
                </w14:textFill>
              </w:rPr>
              <w:t>0m</w:t>
            </w:r>
            <w:r>
              <w:rPr>
                <w:rFonts w:hint="eastAsia" w:asci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cs="Times New Roman"/>
                <w:color w:val="000000" w:themeColor="text1"/>
                <w:kern w:val="2"/>
                <w:sz w:val="24"/>
                <w:szCs w:val="24"/>
                <w:lang w:val="en-US" w:eastAsia="zh-CN" w:bidi="ar-SA"/>
                <w14:textFill>
                  <w14:solidFill>
                    <w14:schemeClr w14:val="tx1"/>
                  </w14:solidFill>
                </w14:textFill>
              </w:rPr>
              <w:t>的</w:t>
            </w:r>
            <w:r>
              <w:rPr>
                <w:rFonts w:hint="eastAsia" w:cs="Times New Roman"/>
                <w:color w:val="000000" w:themeColor="text1"/>
                <w:kern w:val="2"/>
                <w:sz w:val="24"/>
                <w:szCs w:val="24"/>
                <w:lang w:val="en-US" w:eastAsia="zh-CN" w:bidi="ar-SA"/>
                <w14:textFill>
                  <w14:solidFill>
                    <w14:schemeClr w14:val="tx1"/>
                  </w14:solidFill>
                </w14:textFill>
              </w:rPr>
              <w:t>三级</w:t>
            </w:r>
            <w:r>
              <w:rPr>
                <w:rFonts w:hint="eastAsia" w:ascii="Times New Roman" w:cs="Times New Roman"/>
                <w:color w:val="000000" w:themeColor="text1"/>
                <w:kern w:val="2"/>
                <w:sz w:val="24"/>
                <w:szCs w:val="24"/>
                <w:lang w:val="en-US" w:eastAsia="zh-CN" w:bidi="ar-SA"/>
                <w14:textFill>
                  <w14:solidFill>
                    <w14:schemeClr w14:val="tx1"/>
                  </w14:solidFill>
                </w14:textFill>
              </w:rPr>
              <w:t>沉淀池</w:t>
            </w:r>
            <w:r>
              <w:rPr>
                <w:rFonts w:hint="eastAsia" w:cs="Times New Roman"/>
                <w:color w:val="000000" w:themeColor="text1"/>
                <w:kern w:val="2"/>
                <w:sz w:val="24"/>
                <w:szCs w:val="24"/>
                <w:lang w:val="en-US" w:eastAsia="zh-CN" w:bidi="ar-SA"/>
                <w14:textFill>
                  <w14:solidFill>
                    <w14:schemeClr w14:val="tx1"/>
                  </w14:solidFill>
                </w14:textFill>
              </w:rPr>
              <w:t>（190m</w:t>
            </w:r>
            <w:r>
              <w:rPr>
                <w:rFonts w:hint="eastAsia" w:cs="Times New Roman"/>
                <w:color w:val="000000" w:themeColor="text1"/>
                <w:kern w:val="2"/>
                <w:sz w:val="24"/>
                <w:szCs w:val="24"/>
                <w:vertAlign w:val="superscript"/>
                <w:lang w:val="en-US" w:eastAsia="zh-CN" w:bidi="ar-SA"/>
                <w14:textFill>
                  <w14:solidFill>
                    <w14:schemeClr w14:val="tx1"/>
                  </w14:solidFill>
                </w14:textFill>
              </w:rPr>
              <w:t>3</w:t>
            </w:r>
            <w:r>
              <w:rPr>
                <w:rFonts w:hint="eastAsia" w:cs="Times New Roman"/>
                <w:color w:val="000000" w:themeColor="text1"/>
                <w:kern w:val="2"/>
                <w:sz w:val="24"/>
                <w:szCs w:val="24"/>
                <w:vertAlign w:val="baseline"/>
                <w:lang w:val="en-US" w:eastAsia="zh-CN" w:bidi="ar-SA"/>
                <w14:textFill>
                  <w14:solidFill>
                    <w14:schemeClr w14:val="tx1"/>
                  </w14:solidFill>
                </w14:textFill>
              </w:rPr>
              <w:t>/个</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cs="Times New Roman"/>
                <w:color w:val="000000" w:themeColor="text1"/>
                <w:kern w:val="2"/>
                <w:sz w:val="24"/>
                <w:szCs w:val="24"/>
                <w:lang w:val="en-US" w:eastAsia="zh-CN" w:bidi="ar-SA"/>
                <w14:textFill>
                  <w14:solidFill>
                    <w14:schemeClr w14:val="tx1"/>
                  </w14:solidFill>
                </w14:textFill>
              </w:rPr>
              <w:t>，压滤液经沉淀池沉淀后，</w:t>
            </w:r>
            <w:r>
              <w:rPr>
                <w:rFonts w:hint="eastAsia" w:cs="Times New Roman"/>
                <w:color w:val="000000" w:themeColor="text1"/>
                <w:kern w:val="2"/>
                <w:sz w:val="24"/>
                <w:szCs w:val="24"/>
                <w:lang w:val="en-US" w:eastAsia="zh-CN" w:bidi="ar-SA"/>
                <w14:textFill>
                  <w14:solidFill>
                    <w14:schemeClr w14:val="tx1"/>
                  </w14:solidFill>
                </w14:textFill>
              </w:rPr>
              <w:t>部分用于本项目降尘及车轮冲洗，剩余部分回流至小二沟中。</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压滤液</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每次</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沉淀时间为2h，</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每天工作10h，则每次压滤液沉淀182m</w:t>
            </w:r>
            <w:r>
              <w:rPr>
                <w:rFonts w:hint="default" w:ascii="Times New Roman" w:hAns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，本项目拟设置190m</w:t>
            </w:r>
            <w:r>
              <w:rPr>
                <w:rFonts w:hint="default" w:ascii="Times New Roman" w:hAns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4"/>
                <w:szCs w:val="24"/>
                <w:vertAlign w:val="baseline"/>
                <w:lang w:val="en-US" w:eastAsia="zh-CN" w:bidi="ar-SA"/>
                <w14:textFill>
                  <w14:solidFill>
                    <w14:schemeClr w14:val="tx1"/>
                  </w14:solidFill>
                </w14:textFill>
              </w:rPr>
              <w:t>/个的沉淀池，因此能够满足。</w:t>
            </w:r>
            <w:r>
              <w:rPr>
                <w:rFonts w:hint="eastAsia" w:ascii="Times New Roman" w:hAnsi="Times New Roman" w:cs="Times New Roman"/>
                <w:color w:val="000000" w:themeColor="text1"/>
                <w:kern w:val="2"/>
                <w:sz w:val="24"/>
                <w:szCs w:val="24"/>
                <w:vertAlign w:val="baseline"/>
                <w:lang w:val="en-US" w:eastAsia="zh-CN" w:bidi="ar-SA"/>
                <w14:textFill>
                  <w14:solidFill>
                    <w14:schemeClr w14:val="tx1"/>
                  </w14:solidFill>
                </w14:textFill>
              </w:rPr>
              <w:t>另本项目的原料堆场已堆积二十余年，日积月累，山洪冲沟也堆积在坝内，该山洪冲沟被当地名为小二沟，本次原料是从小二沟中抽取，抽取后经压滤机压滤脱水，压滤液主要污染物是SS，经三级沉淀后能够达到小二沟水质本底值再回流至小二沟中，因此不会对小二沟水质造成明显影响。</w:t>
            </w:r>
          </w:p>
          <w:p>
            <w:pPr>
              <w:pStyle w:val="10"/>
              <w:keepNext w:val="0"/>
              <w:keepLines w:val="0"/>
              <w:pageBreakBefore w:val="0"/>
              <w:widowControl w:val="0"/>
              <w:kinsoku/>
              <w:wordWrap/>
              <w:overflowPunct/>
              <w:topLinePunct w:val="0"/>
              <w:autoSpaceDE/>
              <w:autoSpaceDN/>
              <w:bidi w:val="0"/>
              <w:ind w:left="0" w:leftChars="0" w:firstLine="482" w:firstLineChars="200"/>
              <w:jc w:val="both"/>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w:t>
            </w:r>
            <w:r>
              <w:rPr>
                <w:rFonts w:hint="eastAsia" w:ascii="Times New Roman" w:eastAsia="宋体" w:cs="Times New Roman"/>
                <w:b/>
                <w:bCs/>
                <w:color w:val="000000"/>
                <w:kern w:val="2"/>
                <w:sz w:val="24"/>
                <w:szCs w:val="24"/>
                <w:lang w:val="en-US" w:eastAsia="zh-CN" w:bidi="ar-SA"/>
              </w:rPr>
              <w:t>3</w:t>
            </w:r>
            <w:r>
              <w:rPr>
                <w:rFonts w:hint="eastAsia" w:ascii="Times New Roman" w:hAnsi="Times New Roman" w:eastAsia="宋体" w:cs="Times New Roman"/>
                <w:b/>
                <w:bCs/>
                <w:color w:val="000000"/>
                <w:kern w:val="2"/>
                <w:sz w:val="24"/>
                <w:szCs w:val="24"/>
                <w:lang w:val="en-US" w:eastAsia="zh-CN" w:bidi="ar-SA"/>
              </w:rPr>
              <w:t>）初期雨水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项目实行雨污分流</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项目厂区雨水通过雨水沟收集。初期雨水进入厂区</w:t>
            </w:r>
            <w:r>
              <w:rPr>
                <w:rFonts w:hint="eastAsia" w:cs="Times New Roman"/>
                <w:color w:val="auto"/>
                <w:sz w:val="24"/>
                <w:lang w:val="en-US" w:eastAsia="zh-CN"/>
              </w:rPr>
              <w:t>东北侧</w:t>
            </w:r>
            <w:r>
              <w:rPr>
                <w:rFonts w:hint="default" w:ascii="Times New Roman" w:hAnsi="Times New Roman" w:eastAsia="宋体" w:cs="Times New Roman"/>
                <w:color w:val="auto"/>
                <w:sz w:val="24"/>
              </w:rPr>
              <w:t>沉淀池</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初期</w:t>
            </w:r>
            <w:r>
              <w:rPr>
                <w:rFonts w:hint="default" w:ascii="Times New Roman" w:hAnsi="Times New Roman" w:eastAsia="宋体" w:cs="Times New Roman"/>
                <w:color w:val="auto"/>
                <w:sz w:val="24"/>
              </w:rPr>
              <w:t>雨水</w:t>
            </w:r>
            <w:r>
              <w:rPr>
                <w:rFonts w:hint="default" w:ascii="Times New Roman" w:hAnsi="Times New Roman" w:eastAsia="宋体" w:cs="Times New Roman"/>
                <w:color w:val="auto"/>
                <w:sz w:val="24"/>
                <w:lang w:val="en-US" w:eastAsia="zh-CN"/>
              </w:rPr>
              <w:t>经</w:t>
            </w:r>
            <w:r>
              <w:rPr>
                <w:rFonts w:hint="default" w:ascii="Times New Roman" w:hAnsi="Times New Roman" w:eastAsia="宋体" w:cs="Times New Roman"/>
                <w:color w:val="auto"/>
                <w:sz w:val="24"/>
              </w:rPr>
              <w:t>沉淀池</w:t>
            </w:r>
            <w:r>
              <w:rPr>
                <w:rFonts w:hint="default" w:ascii="Times New Roman" w:hAnsi="Times New Roman" w:eastAsia="宋体" w:cs="Times New Roman"/>
                <w:color w:val="auto"/>
                <w:sz w:val="24"/>
                <w:lang w:val="en-US" w:eastAsia="zh-CN"/>
              </w:rPr>
              <w:t>沉淀</w:t>
            </w:r>
            <w:r>
              <w:rPr>
                <w:rFonts w:hint="default" w:ascii="Times New Roman" w:hAnsi="Times New Roman" w:eastAsia="宋体" w:cs="Times New Roman"/>
                <w:color w:val="auto"/>
                <w:sz w:val="24"/>
              </w:rPr>
              <w:t>后回用于场内降尘使用</w:t>
            </w:r>
            <w:r>
              <w:rPr>
                <w:rFonts w:hint="default" w:ascii="Times New Roman" w:hAnsi="Times New Roman" w:eastAsia="宋体" w:cs="Times New Roman"/>
                <w:color w:val="auto"/>
                <w:sz w:val="24"/>
                <w:lang w:eastAsia="zh-CN"/>
              </w:rPr>
              <w:t>。</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496"/>
              <w:jc w:val="both"/>
              <w:textAlignment w:val="auto"/>
              <w:outlineLvl w:val="9"/>
              <w:rPr>
                <w:rFonts w:hint="default" w:ascii="Times New Roman" w:hAnsi="Times New Roman" w:eastAsia="宋体" w:cs="Times New Roman"/>
                <w:spacing w:val="4"/>
              </w:rPr>
            </w:pPr>
            <w:r>
              <w:rPr>
                <w:rFonts w:hint="default" w:ascii="Times New Roman" w:hAnsi="Times New Roman" w:eastAsia="宋体" w:cs="Times New Roman"/>
                <w:spacing w:val="4"/>
              </w:rPr>
              <w:t>项目</w:t>
            </w:r>
            <w:r>
              <w:rPr>
                <w:rFonts w:hint="default" w:ascii="Times New Roman" w:hAnsi="Times New Roman" w:eastAsia="宋体" w:cs="Times New Roman"/>
                <w:spacing w:val="4"/>
                <w:lang w:val="en-US" w:eastAsia="zh-CN"/>
              </w:rPr>
              <w:t>厂区</w:t>
            </w:r>
            <w:r>
              <w:rPr>
                <w:rFonts w:hint="default" w:ascii="Times New Roman" w:hAnsi="Times New Roman" w:eastAsia="宋体" w:cs="Times New Roman"/>
                <w:spacing w:val="4"/>
              </w:rPr>
              <w:t>降雨初期会产生初期雨水，对于初期雨水量，按下列公式进行计算：</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2409" w:firstLineChars="1004"/>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Q＝φ×q×F×t</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2409" w:firstLineChars="1004"/>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φ--径流系数，取0.4；</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2409" w:firstLineChars="1004"/>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q--暴雨强度（L/S</w:t>
            </w:r>
            <w:r>
              <w:rPr>
                <w:rFonts w:hint="default" w:ascii="Times New Roman" w:hAnsi="Times New Roman" w:eastAsia="宋体" w:cs="Times New Roman"/>
                <w:b/>
                <w:bCs/>
                <w:snapToGrid w:val="0"/>
                <w:kern w:val="0"/>
              </w:rPr>
              <w:t>·</w:t>
            </w:r>
            <w:r>
              <w:rPr>
                <w:rFonts w:hint="default" w:ascii="Times New Roman" w:hAnsi="Times New Roman" w:eastAsia="宋体" w:cs="Times New Roman"/>
              </w:rPr>
              <w:t>hm</w:t>
            </w:r>
            <w:r>
              <w:rPr>
                <w:rFonts w:hint="default" w:ascii="Times New Roman" w:hAnsi="Times New Roman" w:eastAsia="宋体" w:cs="Times New Roman"/>
                <w:vertAlign w:val="superscript"/>
              </w:rPr>
              <w:t>2</w:t>
            </w:r>
            <w:r>
              <w:rPr>
                <w:rFonts w:hint="default" w:ascii="Times New Roman" w:hAnsi="Times New Roman" w:eastAsia="宋体" w:cs="Times New Roman"/>
              </w:rPr>
              <w:t>），T为重现期（2年）；</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2409" w:firstLineChars="1004"/>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F--汇水面积，（hm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0.24</w:t>
            </w:r>
            <w:r>
              <w:rPr>
                <w:rFonts w:hint="default" w:ascii="Times New Roman" w:hAnsi="Times New Roman" w:eastAsia="宋体" w:cs="Times New Roman"/>
              </w:rPr>
              <w:t>hm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pPr>
              <w:pStyle w:val="51"/>
              <w:keepNext w:val="0"/>
              <w:keepLines w:val="0"/>
              <w:pageBreakBefore w:val="0"/>
              <w:widowControl w:val="0"/>
              <w:kinsoku/>
              <w:wordWrap/>
              <w:overflowPunct/>
              <w:topLinePunct w:val="0"/>
              <w:autoSpaceDE/>
              <w:autoSpaceDN/>
              <w:bidi w:val="0"/>
              <w:adjustRightInd w:val="0"/>
              <w:snapToGrid w:val="0"/>
              <w:spacing w:line="360" w:lineRule="auto"/>
              <w:ind w:firstLine="2409" w:firstLineChars="1004"/>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pict>
                <v:shape id="Picture 2037" o:spid="_x0000_s2050" o:spt="75" type="#_x0000_t75" style="position:absolute;left:0pt;margin-left:218.65pt;margin-top:22.15pt;height:34.2pt;width:103.8pt;z-index:-251643904;mso-width-relative:page;mso-height-relative:page;" o:ole="t" fillcolor="#000011" filled="f" o:preferrelative="t" stroked="f" coordsize="21600,21600">
                  <v:path/>
                  <v:fill on="f" focussize="0,0"/>
                  <v:stroke on="f"/>
                  <v:imagedata r:id="rId24" o:title=""/>
                  <o:lock v:ext="edit" grouping="f" rotation="f" text="f" aspectratio="t"/>
                </v:shape>
                <o:OLEObject Type="Embed" ProgID="" ShapeID="Picture 2037" DrawAspect="Content" ObjectID="_1468075730" r:id="rId23">
                  <o:LockedField>false</o:LockedField>
                </o:OLEObject>
              </w:pict>
            </w:r>
            <w:r>
              <w:rPr>
                <w:rFonts w:hint="default" w:ascii="Times New Roman" w:hAnsi="Times New Roman" w:eastAsia="宋体" w:cs="Times New Roman"/>
              </w:rPr>
              <w:t>t--降雨历时，取0.25h。</w:t>
            </w:r>
          </w:p>
          <w:p>
            <w:pPr>
              <w:pStyle w:val="51"/>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rPr>
            </w:pPr>
            <w:r>
              <w:rPr>
                <w:rFonts w:hint="default" w:ascii="Times New Roman" w:hAnsi="Times New Roman" w:eastAsia="宋体" w:cs="Times New Roman"/>
              </w:rPr>
              <w:t>暴雨强度q采用暴雨强度公式，：q=</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Cs/>
                <w:color w:val="auto"/>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pacing w:val="-3"/>
                <w:sz w:val="24"/>
              </w:rPr>
            </w:pPr>
            <w:r>
              <w:rPr>
                <w:rFonts w:hint="default" w:ascii="Times New Roman" w:hAnsi="Times New Roman" w:eastAsia="宋体" w:cs="Times New Roman"/>
                <w:bCs/>
                <w:color w:val="auto"/>
                <w:sz w:val="24"/>
              </w:rPr>
              <w:t>经计算所得，本项目</w:t>
            </w:r>
            <w:r>
              <w:rPr>
                <w:rFonts w:hint="default" w:ascii="Times New Roman" w:hAnsi="Times New Roman" w:eastAsia="宋体" w:cs="Times New Roman"/>
                <w:color w:val="auto"/>
                <w:sz w:val="24"/>
              </w:rPr>
              <w:t>前15min初期雨水量</w:t>
            </w:r>
            <w:r>
              <w:rPr>
                <w:rFonts w:hint="default" w:ascii="Times New Roman" w:hAnsi="Times New Roman" w:eastAsia="宋体" w:cs="Times New Roman"/>
                <w:bCs/>
                <w:color w:val="auto"/>
                <w:sz w:val="24"/>
              </w:rPr>
              <w:t>为</w:t>
            </w:r>
            <w:r>
              <w:rPr>
                <w:rFonts w:hint="eastAsia" w:cs="Times New Roman"/>
                <w:bCs/>
                <w:color w:val="auto"/>
                <w:sz w:val="24"/>
                <w:lang w:val="en-US" w:eastAsia="zh-CN"/>
              </w:rPr>
              <w:t>8.4</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拟采取的治理措施</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根据地势，</w:t>
            </w:r>
            <w:r>
              <w:rPr>
                <w:rFonts w:hint="default" w:ascii="Times New Roman" w:hAnsi="Times New Roman" w:eastAsia="宋体" w:cs="Times New Roman"/>
                <w:color w:val="auto"/>
                <w:sz w:val="24"/>
                <w:szCs w:val="24"/>
              </w:rPr>
              <w:t>在厂区</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车间</w:t>
            </w:r>
            <w:r>
              <w:rPr>
                <w:rFonts w:hint="default" w:ascii="Times New Roman" w:hAnsi="Times New Roman" w:eastAsia="宋体" w:cs="Times New Roman"/>
                <w:color w:val="auto"/>
                <w:sz w:val="24"/>
                <w:szCs w:val="24"/>
                <w:lang w:eastAsia="zh-CN"/>
              </w:rPr>
              <w:t>周边</w:t>
            </w:r>
            <w:r>
              <w:rPr>
                <w:rFonts w:hint="default" w:ascii="Times New Roman" w:hAnsi="Times New Roman" w:eastAsia="宋体" w:cs="Times New Roman"/>
                <w:color w:val="auto"/>
                <w:sz w:val="24"/>
                <w:szCs w:val="24"/>
              </w:rPr>
              <w:t>修建雨水沟，收集的初期雨水通过雨水沟收集至厂区</w:t>
            </w:r>
            <w:r>
              <w:rPr>
                <w:rFonts w:hint="eastAsia" w:cs="Times New Roman"/>
                <w:color w:val="auto"/>
                <w:sz w:val="24"/>
                <w:szCs w:val="24"/>
                <w:lang w:val="en-US" w:eastAsia="zh-CN"/>
              </w:rPr>
              <w:t>北</w:t>
            </w:r>
            <w:r>
              <w:rPr>
                <w:rFonts w:hint="default" w:ascii="Times New Roman" w:hAnsi="Times New Roman" w:eastAsia="宋体" w:cs="Times New Roman"/>
                <w:color w:val="auto"/>
                <w:sz w:val="24"/>
                <w:szCs w:val="24"/>
              </w:rPr>
              <w:t>侧的</w:t>
            </w:r>
            <w:r>
              <w:rPr>
                <w:rFonts w:hint="default" w:ascii="Times New Roman" w:hAnsi="Times New Roman" w:eastAsia="宋体" w:cs="Times New Roman"/>
                <w:color w:val="auto"/>
                <w:sz w:val="24"/>
                <w:szCs w:val="24"/>
                <w:lang w:eastAsia="zh-CN"/>
              </w:rPr>
              <w:t>雨水收集池内</w:t>
            </w:r>
            <w:r>
              <w:rPr>
                <w:rFonts w:hint="default" w:ascii="Times New Roman" w:hAnsi="Times New Roman" w:eastAsia="宋体" w:cs="Times New Roman"/>
                <w:color w:val="auto"/>
                <w:sz w:val="24"/>
                <w:szCs w:val="24"/>
              </w:rPr>
              <w:t>，容积</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，满足初期雨水容纳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pacing w:val="-3"/>
                <w:sz w:val="24"/>
              </w:rPr>
              <w:t>初期雨水中所含有的污染物主要为SS，浓度在500~1000mg/L之间</w:t>
            </w:r>
            <w:r>
              <w:rPr>
                <w:rFonts w:hint="default" w:ascii="Times New Roman" w:hAnsi="Times New Roman" w:eastAsia="宋体" w:cs="Times New Roman"/>
                <w:color w:val="auto"/>
                <w:spacing w:val="-3"/>
                <w:sz w:val="24"/>
                <w:lang w:eastAsia="zh-CN"/>
              </w:rPr>
              <w:t>，</w:t>
            </w:r>
            <w:r>
              <w:rPr>
                <w:rFonts w:hint="default" w:ascii="Times New Roman" w:hAnsi="Times New Roman" w:eastAsia="宋体" w:cs="Times New Roman"/>
                <w:color w:val="auto"/>
                <w:sz w:val="24"/>
                <w:szCs w:val="24"/>
              </w:rPr>
              <w:t>初期雨水经沉淀后，作为车辆外部冲洗用水</w:t>
            </w:r>
            <w:r>
              <w:rPr>
                <w:rFonts w:hint="default" w:ascii="Times New Roman" w:hAnsi="Times New Roman" w:eastAsia="宋体" w:cs="Times New Roman"/>
                <w:color w:val="auto"/>
                <w:sz w:val="24"/>
                <w:szCs w:val="24"/>
                <w:lang w:eastAsia="zh-CN"/>
              </w:rPr>
              <w:t>、控尘用水</w:t>
            </w:r>
            <w:r>
              <w:rPr>
                <w:rFonts w:hint="default" w:ascii="Times New Roman" w:hAnsi="Times New Roman" w:eastAsia="宋体" w:cs="Times New Roman"/>
                <w:color w:val="auto"/>
                <w:sz w:val="24"/>
                <w:szCs w:val="24"/>
              </w:rPr>
              <w:t>，不外排。</w:t>
            </w:r>
          </w:p>
          <w:p>
            <w:pPr>
              <w:spacing w:line="360" w:lineRule="auto"/>
              <w:ind w:firstLine="48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w:t>
            </w:r>
            <w:r>
              <w:rPr>
                <w:rFonts w:hint="eastAsia" w:cs="Times New Roman"/>
                <w:b/>
                <w:bCs/>
                <w:color w:val="000000"/>
                <w:sz w:val="24"/>
                <w:szCs w:val="24"/>
                <w:lang w:val="en-US" w:eastAsia="zh-CN"/>
              </w:rPr>
              <w:t>5</w:t>
            </w:r>
            <w:r>
              <w:rPr>
                <w:rFonts w:hint="default" w:ascii="Times New Roman" w:hAnsi="Times New Roman" w:eastAsia="宋体" w:cs="Times New Roman"/>
                <w:b/>
                <w:bCs/>
                <w:color w:val="000000"/>
                <w:sz w:val="24"/>
                <w:szCs w:val="24"/>
              </w:rPr>
              <w:t>）生活污水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Cs w:val="0"/>
                <w:color w:val="000000"/>
                <w:sz w:val="24"/>
                <w:szCs w:val="24"/>
                <w:lang w:val="en-US" w:eastAsia="zh-CN"/>
              </w:rPr>
            </w:pPr>
            <w:r>
              <w:rPr>
                <w:rFonts w:hint="default" w:ascii="Times New Roman" w:hAnsi="Times New Roman" w:eastAsia="宋体" w:cs="Times New Roman"/>
                <w:bCs w:val="0"/>
                <w:color w:val="000000"/>
                <w:sz w:val="24"/>
                <w:szCs w:val="24"/>
              </w:rPr>
              <w:t>本项目</w:t>
            </w:r>
            <w:r>
              <w:rPr>
                <w:rFonts w:hint="eastAsia" w:cs="Times New Roman"/>
                <w:bCs w:val="0"/>
                <w:color w:val="000000"/>
                <w:sz w:val="24"/>
                <w:szCs w:val="24"/>
                <w:lang w:val="en-US" w:eastAsia="zh-CN"/>
              </w:rPr>
              <w:t>工作人员均为周边当地的人员，不在场内食宿，</w:t>
            </w:r>
            <w:r>
              <w:rPr>
                <w:rFonts w:hint="default" w:ascii="Times New Roman" w:hAnsi="Times New Roman" w:eastAsia="宋体" w:cs="Times New Roman"/>
                <w:sz w:val="24"/>
                <w:szCs w:val="24"/>
              </w:rPr>
              <w:t>生活污水产生量为</w:t>
            </w:r>
            <w:r>
              <w:rPr>
                <w:rFonts w:hint="eastAsia" w:ascii="Times New Roman" w:hAnsi="Times New Roman" w:eastAsia="宋体" w:cs="Times New Roman"/>
                <w:sz w:val="24"/>
                <w:szCs w:val="24"/>
                <w:lang w:val="en-US" w:eastAsia="zh-CN"/>
              </w:rPr>
              <w:t>0.</w:t>
            </w:r>
            <w:r>
              <w:rPr>
                <w:rFonts w:hint="eastAsia" w:cs="Times New Roman"/>
                <w:sz w:val="24"/>
                <w:szCs w:val="24"/>
                <w:lang w:val="en-US" w:eastAsia="zh-CN"/>
              </w:rPr>
              <w:t>0</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cs="Times New Roman"/>
                <w:sz w:val="24"/>
                <w:szCs w:val="24"/>
                <w:lang w:val="en-US" w:eastAsia="zh-CN"/>
              </w:rPr>
              <w:t>15</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cs="Times New Roman"/>
                <w:sz w:val="24"/>
                <w:szCs w:val="24"/>
                <w:lang w:eastAsia="zh-CN"/>
              </w:rPr>
              <w:t>，</w:t>
            </w:r>
            <w:r>
              <w:rPr>
                <w:rFonts w:hint="eastAsia" w:cs="Times New Roman"/>
                <w:sz w:val="24"/>
                <w:szCs w:val="24"/>
                <w:lang w:val="en-US" w:eastAsia="zh-CN"/>
              </w:rPr>
              <w:t>主要污染物为</w:t>
            </w:r>
            <w:r>
              <w:rPr>
                <w:rFonts w:hint="default" w:ascii="Times New Roman" w:hAnsi="Times New Roman" w:eastAsia="宋体" w:cs="Times New Roman"/>
                <w:color w:val="000000"/>
                <w:sz w:val="24"/>
                <w:szCs w:val="24"/>
              </w:rPr>
              <w:t>COD</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rPr>
              <w:t>NH</w:t>
            </w:r>
            <w:r>
              <w:rPr>
                <w:rFonts w:hint="default" w:ascii="Times New Roman" w:hAnsi="Times New Roman" w:eastAsia="宋体" w:cs="Times New Roman"/>
                <w:color w:val="000000"/>
                <w:sz w:val="24"/>
                <w:szCs w:val="24"/>
                <w:vertAlign w:val="subscript"/>
              </w:rPr>
              <w:t>3</w:t>
            </w:r>
            <w:r>
              <w:rPr>
                <w:rFonts w:hint="default" w:ascii="Times New Roman" w:hAnsi="Times New Roman" w:eastAsia="宋体" w:cs="Times New Roman"/>
                <w:color w:val="000000"/>
                <w:sz w:val="24"/>
                <w:szCs w:val="24"/>
              </w:rPr>
              <w:t>-N</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rPr>
              <w:t>总磷</w:t>
            </w:r>
            <w:r>
              <w:rPr>
                <w:rFonts w:hint="eastAsia" w:cs="Times New Roman"/>
                <w:sz w:val="24"/>
                <w:szCs w:val="24"/>
                <w:lang w:eastAsia="zh-CN"/>
              </w:rPr>
              <w:t>，</w:t>
            </w:r>
            <w:r>
              <w:rPr>
                <w:rFonts w:hint="eastAsia" w:cs="Times New Roman"/>
                <w:color w:val="000000"/>
                <w:sz w:val="24"/>
                <w:szCs w:val="24"/>
                <w:lang w:val="en-US" w:eastAsia="zh-CN"/>
              </w:rPr>
              <w:t>生活污水经化粪池处理后定期由罐车运至石溪镇污水处理站处理，运输距离约4.8km，交通方便，</w:t>
            </w:r>
            <w:r>
              <w:rPr>
                <w:rFonts w:hint="eastAsia"/>
                <w:sz w:val="24"/>
              </w:rPr>
              <w:t>石溪镇污水处理站</w:t>
            </w:r>
            <w:r>
              <w:rPr>
                <w:rFonts w:hint="eastAsia"/>
                <w:sz w:val="24"/>
                <w:lang w:val="en-US" w:eastAsia="zh-CN"/>
              </w:rPr>
              <w:t>位于</w:t>
            </w:r>
            <w:r>
              <w:rPr>
                <w:rFonts w:hint="eastAsia"/>
                <w:sz w:val="24"/>
              </w:rPr>
              <w:t>犍</w:t>
            </w:r>
            <w:r>
              <w:rPr>
                <w:rFonts w:hint="eastAsia"/>
                <w:color w:val="000000" w:themeColor="text1"/>
                <w:sz w:val="24"/>
                <w14:textFill>
                  <w14:solidFill>
                    <w14:schemeClr w14:val="tx1"/>
                  </w14:solidFill>
                </w14:textFill>
              </w:rPr>
              <w:t>为县石溪镇深沟村</w:t>
            </w:r>
            <w:r>
              <w:rPr>
                <w:rFonts w:hint="eastAsia"/>
                <w:color w:val="000000" w:themeColor="text1"/>
                <w:sz w:val="24"/>
                <w:lang w:eastAsia="zh-CN"/>
                <w14:textFill>
                  <w14:solidFill>
                    <w14:schemeClr w14:val="tx1"/>
                  </w14:solidFill>
                </w14:textFill>
              </w:rPr>
              <w:t>，</w:t>
            </w:r>
            <w:r>
              <w:rPr>
                <w:rFonts w:hint="eastAsia" w:hAnsi="宋体"/>
                <w:color w:val="000000" w:themeColor="text1"/>
                <w:sz w:val="24"/>
                <w14:textFill>
                  <w14:solidFill>
                    <w14:schemeClr w14:val="tx1"/>
                  </w14:solidFill>
                </w14:textFill>
              </w:rPr>
              <w:t>日处理规模</w:t>
            </w:r>
            <w:r>
              <w:rPr>
                <w:rFonts w:hint="eastAsia" w:hAnsi="宋体"/>
                <w:sz w:val="24"/>
              </w:rPr>
              <w:t>1000m</w:t>
            </w:r>
            <w:r>
              <w:rPr>
                <w:rFonts w:hint="eastAsia" w:hAnsi="宋体"/>
                <w:sz w:val="24"/>
                <w:vertAlign w:val="superscript"/>
              </w:rPr>
              <w:t>3</w:t>
            </w:r>
            <w:r>
              <w:rPr>
                <w:rFonts w:hint="eastAsia" w:hAnsi="宋体"/>
                <w:sz w:val="24"/>
              </w:rPr>
              <w:t>/d，</w:t>
            </w:r>
            <w:r>
              <w:rPr>
                <w:rFonts w:hint="eastAsia"/>
                <w:color w:val="000000"/>
                <w:sz w:val="24"/>
              </w:rPr>
              <w:t>采用MBR+滤布滤池+紫外线消毒组合工艺</w:t>
            </w:r>
            <w:r>
              <w:rPr>
                <w:rFonts w:hint="eastAsia"/>
                <w:color w:val="000000"/>
                <w:sz w:val="24"/>
                <w:lang w:eastAsia="zh-CN"/>
              </w:rPr>
              <w:t>，</w:t>
            </w:r>
            <w:r>
              <w:rPr>
                <w:rFonts w:hint="eastAsia" w:hAnsi="宋体"/>
                <w:color w:val="000000"/>
                <w:sz w:val="24"/>
              </w:rPr>
              <w:t>出水水质执行《四川省岷江沱江流域水污染物排放标准》（DB51/2311-2016）中规定的城镇污水处理厂排放标准</w:t>
            </w:r>
            <w:r>
              <w:rPr>
                <w:rFonts w:hint="eastAsia" w:ascii="Times New Roman" w:hAnsi="Times New Roman" w:eastAsia="宋体" w:cs="Times New Roman"/>
                <w:bCs w:val="0"/>
                <w:color w:val="000000"/>
                <w:sz w:val="24"/>
                <w:szCs w:val="24"/>
                <w:lang w:val="en-US" w:eastAsia="zh-CN"/>
              </w:rPr>
              <w:t>。</w:t>
            </w:r>
            <w:r>
              <w:rPr>
                <w:rFonts w:hint="eastAsia" w:cs="Times New Roman"/>
                <w:bCs w:val="0"/>
                <w:color w:val="000000"/>
                <w:sz w:val="24"/>
                <w:szCs w:val="24"/>
                <w:lang w:val="en-US" w:eastAsia="zh-CN"/>
              </w:rPr>
              <w:t>本项目生活污水量较小，石溪镇污水处理站能够容纳本项目生活污水。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Cs w:val="0"/>
                <w:color w:val="000000"/>
                <w:sz w:val="24"/>
                <w:szCs w:val="24"/>
                <w:lang w:val="en-US" w:eastAsia="zh-CN"/>
              </w:rPr>
            </w:pPr>
            <w:r>
              <w:rPr>
                <w:rFonts w:hint="eastAsia" w:ascii="Times New Roman" w:hAnsi="Times New Roman" w:eastAsia="宋体" w:cs="Times New Roman"/>
                <w:bCs w:val="0"/>
                <w:color w:val="000000"/>
                <w:sz w:val="24"/>
                <w:szCs w:val="24"/>
                <w:lang w:val="en-US" w:eastAsia="zh-CN"/>
              </w:rPr>
              <w:t>综上，本项目不设置废水排放口，生产废水</w:t>
            </w:r>
            <w:r>
              <w:rPr>
                <w:rFonts w:hint="eastAsia" w:cs="Times New Roman"/>
                <w:bCs w:val="0"/>
                <w:color w:val="000000"/>
                <w:sz w:val="24"/>
                <w:szCs w:val="24"/>
                <w:lang w:val="en-US" w:eastAsia="zh-CN"/>
              </w:rPr>
              <w:t>做到</w:t>
            </w:r>
            <w:r>
              <w:rPr>
                <w:rFonts w:hint="eastAsia" w:ascii="Times New Roman" w:hAnsi="Times New Roman" w:eastAsia="宋体" w:cs="Times New Roman"/>
                <w:bCs w:val="0"/>
                <w:color w:val="000000"/>
                <w:sz w:val="24"/>
                <w:szCs w:val="24"/>
                <w:lang w:val="en-US" w:eastAsia="zh-CN"/>
              </w:rPr>
              <w:t>循环使用不外排，生活污水经处理后用作农肥，不外排，因此废水不会对周边环境造成明显影响。</w:t>
            </w:r>
          </w:p>
          <w:p>
            <w:pPr>
              <w:pStyle w:val="23"/>
              <w:widowControl w:val="0"/>
              <w:numPr>
                <w:ilvl w:val="0"/>
                <w:numId w:val="5"/>
              </w:numPr>
              <w:spacing w:line="480" w:lineRule="exact"/>
              <w:ind w:left="0" w:leftChars="0" w:firstLine="0" w:firstLineChars="0"/>
              <w:jc w:val="both"/>
              <w:rPr>
                <w:rFonts w:hint="eastAsia"/>
                <w:b/>
                <w:bCs/>
                <w:sz w:val="24"/>
                <w:szCs w:val="24"/>
                <w:lang w:val="en-US" w:eastAsia="zh-CN"/>
              </w:rPr>
            </w:pPr>
            <w:r>
              <w:rPr>
                <w:rFonts w:hint="eastAsia"/>
                <w:b/>
                <w:bCs/>
                <w:sz w:val="24"/>
                <w:szCs w:val="24"/>
                <w:lang w:val="en-US" w:eastAsia="zh-CN"/>
              </w:rPr>
              <w:t>噪声</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本项目厂区内噪声主要来源于设备运行噪声，</w:t>
            </w:r>
            <w:r>
              <w:rPr>
                <w:rFonts w:hint="default" w:ascii="Times New Roman" w:hAnsi="Times New Roman" w:eastAsia="宋体" w:cs="Times New Roman"/>
                <w:sz w:val="24"/>
              </w:rPr>
              <w:t>噪声声级在6</w:t>
            </w:r>
            <w:r>
              <w:rPr>
                <w:rFonts w:hint="eastAsia" w:cs="Times New Roman"/>
                <w:sz w:val="24"/>
                <w:lang w:val="en-US" w:eastAsia="zh-CN"/>
              </w:rPr>
              <w:t>0</w:t>
            </w:r>
            <w:r>
              <w:rPr>
                <w:rFonts w:hint="default" w:ascii="Times New Roman" w:hAnsi="Times New Roman" w:eastAsia="宋体" w:cs="Times New Roman"/>
                <w:sz w:val="24"/>
              </w:rPr>
              <w:t>~90dB（A）之间</w:t>
            </w:r>
            <w:r>
              <w:rPr>
                <w:rFonts w:hint="eastAsia" w:cs="Times New Roman"/>
                <w:sz w:val="24"/>
                <w:lang w:eastAsia="zh-CN"/>
              </w:rPr>
              <w:t>，</w:t>
            </w:r>
            <w:r>
              <w:rPr>
                <w:rFonts w:hint="eastAsia" w:cs="Times New Roman"/>
                <w:sz w:val="24"/>
                <w:lang w:val="en-US" w:eastAsia="zh-CN"/>
              </w:rPr>
              <w:t>本项目夜间不生产</w:t>
            </w:r>
            <w:r>
              <w:rPr>
                <w:rFonts w:hint="default" w:ascii="Times New Roman" w:hAnsi="Times New Roman" w:eastAsia="宋体" w:cs="Times New Roman"/>
                <w:sz w:val="24"/>
              </w:rPr>
              <w:t>。</w:t>
            </w:r>
            <w:r>
              <w:rPr>
                <w:rFonts w:hint="default" w:ascii="Times New Roman" w:hAnsi="Times New Roman" w:eastAsia="宋体" w:cs="Times New Roman"/>
                <w:color w:val="000000"/>
                <w:sz w:val="24"/>
                <w:szCs w:val="24"/>
              </w:rPr>
              <w:t>其具体的噪声声源及产噪量见下表：</w:t>
            </w:r>
          </w:p>
          <w:p>
            <w:pPr>
              <w:ind w:left="24" w:firstLine="409" w:firstLineChars="194"/>
              <w:jc w:val="center"/>
              <w:rPr>
                <w:rFonts w:hint="default" w:ascii="Times New Roman" w:hAnsi="Times New Roman" w:eastAsia="宋体" w:cs="Times New Roman"/>
                <w:b/>
                <w:sz w:val="24"/>
                <w:szCs w:val="24"/>
              </w:rPr>
            </w:pPr>
            <w:r>
              <w:rPr>
                <w:rFonts w:hint="default" w:ascii="Times New Roman" w:hAnsi="Times New Roman" w:eastAsia="宋体" w:cs="Times New Roman"/>
                <w:b/>
                <w:sz w:val="21"/>
                <w:szCs w:val="21"/>
              </w:rPr>
              <w:t>表</w:t>
            </w:r>
            <w:r>
              <w:rPr>
                <w:rFonts w:hint="eastAsia" w:cs="Times New Roman"/>
                <w:b/>
                <w:sz w:val="21"/>
                <w:szCs w:val="21"/>
                <w:lang w:val="en-US" w:eastAsia="zh-CN"/>
              </w:rPr>
              <w:t>4</w:t>
            </w:r>
            <w:r>
              <w:rPr>
                <w:rFonts w:hint="default" w:ascii="Times New Roman" w:hAnsi="Times New Roman" w:eastAsia="宋体" w:cs="Times New Roman"/>
                <w:b/>
                <w:sz w:val="21"/>
                <w:szCs w:val="21"/>
              </w:rPr>
              <w:t>-</w:t>
            </w:r>
            <w:r>
              <w:rPr>
                <w:rFonts w:hint="eastAsia" w:cs="Times New Roman"/>
                <w:b/>
                <w:sz w:val="21"/>
                <w:szCs w:val="21"/>
                <w:lang w:val="en-US" w:eastAsia="zh-CN"/>
              </w:rPr>
              <w:t>6</w:t>
            </w:r>
            <w:r>
              <w:rPr>
                <w:rFonts w:hint="default" w:ascii="Times New Roman" w:hAnsi="Times New Roman" w:eastAsia="宋体" w:cs="Times New Roman"/>
                <w:b/>
                <w:sz w:val="21"/>
                <w:szCs w:val="21"/>
              </w:rPr>
              <w:t xml:space="preserve">  </w:t>
            </w:r>
            <w:r>
              <w:rPr>
                <w:rFonts w:hint="default" w:ascii="Times New Roman" w:hAnsi="Times New Roman" w:eastAsia="宋体" w:cs="Times New Roman"/>
                <w:b/>
                <w:color w:val="000000"/>
                <w:spacing w:val="-4"/>
                <w:sz w:val="21"/>
                <w:szCs w:val="21"/>
              </w:rPr>
              <w:t>项目噪声源强及治理措施一览表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032"/>
              <w:gridCol w:w="1940"/>
              <w:gridCol w:w="1939"/>
              <w:gridCol w:w="2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top"/>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设备名称</w:t>
                  </w:r>
                </w:p>
              </w:tc>
              <w:tc>
                <w:tcPr>
                  <w:tcW w:w="605" w:type="pct"/>
                  <w:noWrap w:val="0"/>
                  <w:vAlign w:val="top"/>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138" w:type="pct"/>
                  <w:noWrap w:val="0"/>
                  <w:vAlign w:val="top"/>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噪声源强dB（A）</w:t>
                  </w:r>
                </w:p>
              </w:tc>
              <w:tc>
                <w:tcPr>
                  <w:tcW w:w="1137"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治理措施</w:t>
                  </w:r>
                </w:p>
              </w:tc>
              <w:tc>
                <w:tcPr>
                  <w:tcW w:w="1177"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预期治理效果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center"/>
                </w:tcPr>
                <w:p>
                  <w:pPr>
                    <w:keepNext w:val="0"/>
                    <w:keepLines w:val="0"/>
                    <w:pageBreakBefore w:val="0"/>
                    <w:kinsoku/>
                    <w:wordWrap/>
                    <w:overflowPunct/>
                    <w:topLinePunct w:val="0"/>
                    <w:autoSpaceDE/>
                    <w:autoSpaceDN/>
                    <w:bidi w:val="0"/>
                    <w:adjustRightInd/>
                    <w:snapToGrid/>
                    <w:spacing w:line="240" w:lineRule="auto"/>
                    <w:ind w:left="60" w:leftChars="0" w:hanging="60" w:hangingChars="29"/>
                    <w:jc w:val="center"/>
                    <w:textAlignment w:val="auto"/>
                    <w:rPr>
                      <w:rFonts w:hint="default" w:ascii="Times New Roman" w:hAnsi="Times New Roman" w:eastAsia="宋体" w:cs="Times New Roman"/>
                      <w:bCs/>
                      <w:smallCap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球磨机</w:t>
                  </w:r>
                </w:p>
              </w:tc>
              <w:tc>
                <w:tcPr>
                  <w:tcW w:w="60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台</w:t>
                  </w:r>
                </w:p>
              </w:tc>
              <w:tc>
                <w:tcPr>
                  <w:tcW w:w="1138" w:type="pct"/>
                  <w:noWrap w:val="0"/>
                  <w:vAlign w:val="center"/>
                </w:tcPr>
                <w:p>
                  <w:pPr>
                    <w:pStyle w:val="26"/>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snapToGrid w:val="0"/>
                      <w:kern w:val="0"/>
                      <w:sz w:val="21"/>
                      <w:lang w:val="en-US" w:eastAsia="zh-CN" w:bidi="ar-SA"/>
                    </w:rPr>
                  </w:pPr>
                  <w:r>
                    <w:rPr>
                      <w:rFonts w:hint="default" w:ascii="Times New Roman" w:hAnsi="Times New Roman" w:eastAsia="宋体" w:cs="Times New Roman"/>
                      <w:kern w:val="0"/>
                      <w:lang w:val="en-US" w:eastAsia="zh-CN"/>
                    </w:rPr>
                    <w:t>80</w:t>
                  </w:r>
                  <w:r>
                    <w:rPr>
                      <w:rFonts w:hint="default" w:ascii="Times New Roman" w:hAnsi="Times New Roman" w:eastAsia="宋体" w:cs="Times New Roman"/>
                      <w:kern w:val="0"/>
                    </w:rPr>
                    <w:t>~</w:t>
                  </w:r>
                  <w:r>
                    <w:rPr>
                      <w:rFonts w:hint="default" w:ascii="Times New Roman" w:hAnsi="Times New Roman" w:eastAsia="宋体" w:cs="Times New Roman"/>
                      <w:kern w:val="0"/>
                      <w:lang w:val="en-US" w:eastAsia="zh-CN"/>
                    </w:rPr>
                    <w:t>90</w:t>
                  </w:r>
                </w:p>
              </w:tc>
              <w:tc>
                <w:tcPr>
                  <w:tcW w:w="1137" w:type="pct"/>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选用低噪声设备、合理布局、合理安排工作时间、建筑物隔声、高噪声设备安装减震降噪措施。</w:t>
                  </w:r>
                </w:p>
              </w:tc>
              <w:tc>
                <w:tcPr>
                  <w:tcW w:w="1177" w:type="pct"/>
                  <w:noWrap w:val="0"/>
                  <w:vAlign w:val="center"/>
                </w:tcPr>
                <w:p>
                  <w:pPr>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center"/>
                </w:tcPr>
                <w:p>
                  <w:pPr>
                    <w:keepNext w:val="0"/>
                    <w:keepLines w:val="0"/>
                    <w:pageBreakBefore w:val="0"/>
                    <w:kinsoku/>
                    <w:wordWrap/>
                    <w:overflowPunct/>
                    <w:topLinePunct w:val="0"/>
                    <w:autoSpaceDE/>
                    <w:autoSpaceDN/>
                    <w:bidi w:val="0"/>
                    <w:adjustRightInd/>
                    <w:snapToGrid/>
                    <w:spacing w:line="240" w:lineRule="auto"/>
                    <w:ind w:left="60" w:leftChars="0" w:hanging="60" w:hangingChars="29"/>
                    <w:jc w:val="center"/>
                    <w:textAlignment w:val="auto"/>
                    <w:rPr>
                      <w:rFonts w:hint="default" w:ascii="Times New Roman" w:hAnsi="Times New Roman" w:eastAsia="宋体" w:cs="Times New Roman"/>
                      <w:bCs/>
                      <w:smallCap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smallCaps/>
                      <w:color w:val="000000" w:themeColor="text1"/>
                      <w:szCs w:val="21"/>
                      <w:lang w:val="en-US" w:eastAsia="zh-CN"/>
                      <w14:textFill>
                        <w14:solidFill>
                          <w14:schemeClr w14:val="tx1"/>
                        </w14:solidFill>
                      </w14:textFill>
                    </w:rPr>
                    <w:t>风机</w:t>
                  </w:r>
                </w:p>
              </w:tc>
              <w:tc>
                <w:tcPr>
                  <w:tcW w:w="60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台</w:t>
                  </w:r>
                </w:p>
              </w:tc>
              <w:tc>
                <w:tcPr>
                  <w:tcW w:w="1138" w:type="pct"/>
                  <w:noWrap w:val="0"/>
                  <w:vAlign w:val="center"/>
                </w:tcPr>
                <w:p>
                  <w:pPr>
                    <w:pStyle w:val="26"/>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snapToGrid w:val="0"/>
                      <w:kern w:val="0"/>
                      <w:sz w:val="21"/>
                      <w:lang w:val="en-US" w:eastAsia="zh-CN" w:bidi="ar-SA"/>
                    </w:rPr>
                  </w:pPr>
                  <w:r>
                    <w:rPr>
                      <w:rFonts w:hint="default" w:ascii="Times New Roman" w:hAnsi="Times New Roman" w:eastAsia="宋体" w:cs="Times New Roman"/>
                      <w:color w:val="000000"/>
                      <w:kern w:val="0"/>
                      <w:lang w:val="en-US" w:eastAsia="zh-CN"/>
                    </w:rPr>
                    <w:t>80</w:t>
                  </w:r>
                  <w:r>
                    <w:rPr>
                      <w:rFonts w:hint="default" w:ascii="Times New Roman" w:hAnsi="Times New Roman" w:eastAsia="宋体" w:cs="Times New Roman"/>
                      <w:color w:val="000000"/>
                      <w:kern w:val="0"/>
                    </w:rPr>
                    <w:t>~</w:t>
                  </w:r>
                  <w:r>
                    <w:rPr>
                      <w:rFonts w:hint="default" w:ascii="Times New Roman" w:hAnsi="Times New Roman" w:eastAsia="宋体" w:cs="Times New Roman"/>
                      <w:color w:val="000000"/>
                      <w:kern w:val="0"/>
                      <w:lang w:val="en-US" w:eastAsia="zh-CN"/>
                    </w:rPr>
                    <w:t>85</w:t>
                  </w:r>
                </w:p>
              </w:tc>
              <w:tc>
                <w:tcPr>
                  <w:tcW w:w="1137" w:type="pct"/>
                  <w:vMerge w:val="continue"/>
                  <w:noWrap w:val="0"/>
                  <w:vAlign w:val="center"/>
                </w:tcPr>
                <w:p>
                  <w:pPr>
                    <w:jc w:val="center"/>
                    <w:rPr>
                      <w:rFonts w:hint="default" w:ascii="Times New Roman" w:hAnsi="Times New Roman" w:eastAsia="宋体" w:cs="Times New Roman"/>
                      <w:b/>
                      <w:szCs w:val="21"/>
                    </w:rPr>
                  </w:pPr>
                </w:p>
              </w:tc>
              <w:tc>
                <w:tcPr>
                  <w:tcW w:w="1177" w:type="pct"/>
                  <w:noWrap w:val="0"/>
                  <w:vAlign w:val="center"/>
                </w:tcPr>
                <w:p>
                  <w:pPr>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center"/>
                </w:tcPr>
                <w:p>
                  <w:pPr>
                    <w:keepNext w:val="0"/>
                    <w:keepLines w:val="0"/>
                    <w:pageBreakBefore w:val="0"/>
                    <w:kinsoku/>
                    <w:wordWrap/>
                    <w:overflowPunct/>
                    <w:topLinePunct w:val="0"/>
                    <w:autoSpaceDE/>
                    <w:autoSpaceDN/>
                    <w:bidi w:val="0"/>
                    <w:adjustRightInd/>
                    <w:snapToGrid/>
                    <w:spacing w:line="240" w:lineRule="auto"/>
                    <w:ind w:left="60" w:leftChars="0" w:hanging="60" w:hangingChars="29"/>
                    <w:jc w:val="center"/>
                    <w:textAlignment w:val="auto"/>
                    <w:rPr>
                      <w:rFonts w:hint="default" w:ascii="Times New Roman" w:hAnsi="Times New Roman" w:eastAsia="宋体" w:cs="Times New Roman"/>
                      <w:bCs/>
                      <w:smallCaps/>
                      <w:color w:val="000000" w:themeColor="text1"/>
                      <w:szCs w:val="21"/>
                      <w:lang w:val="en-US" w:eastAsia="zh-CN"/>
                      <w14:textFill>
                        <w14:solidFill>
                          <w14:schemeClr w14:val="tx1"/>
                        </w14:solidFill>
                      </w14:textFill>
                    </w:rPr>
                  </w:pPr>
                  <w:r>
                    <w:rPr>
                      <w:rFonts w:hint="eastAsia" w:cs="Times New Roman"/>
                      <w:bCs/>
                      <w:smallCaps/>
                      <w:color w:val="000000" w:themeColor="text1"/>
                      <w:szCs w:val="21"/>
                      <w:lang w:val="en-US" w:eastAsia="zh-CN"/>
                      <w14:textFill>
                        <w14:solidFill>
                          <w14:schemeClr w14:val="tx1"/>
                        </w14:solidFill>
                      </w14:textFill>
                    </w:rPr>
                    <w:t>烘干机</w:t>
                  </w:r>
                </w:p>
              </w:tc>
              <w:tc>
                <w:tcPr>
                  <w:tcW w:w="60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1台</w:t>
                  </w:r>
                </w:p>
              </w:tc>
              <w:tc>
                <w:tcPr>
                  <w:tcW w:w="1138" w:type="pct"/>
                  <w:noWrap w:val="0"/>
                  <w:vAlign w:val="center"/>
                </w:tcPr>
                <w:p>
                  <w:pPr>
                    <w:pStyle w:val="26"/>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000000"/>
                      <w:kern w:val="0"/>
                      <w:lang w:val="en-US" w:eastAsia="zh-CN"/>
                    </w:rPr>
                  </w:pPr>
                  <w:r>
                    <w:rPr>
                      <w:rFonts w:hint="default" w:ascii="Times New Roman" w:hAnsi="Times New Roman" w:eastAsia="宋体" w:cs="Times New Roman"/>
                      <w:color w:val="000000"/>
                      <w:kern w:val="0"/>
                      <w:lang w:val="en-US" w:eastAsia="zh-CN"/>
                    </w:rPr>
                    <w:t>80</w:t>
                  </w:r>
                  <w:r>
                    <w:rPr>
                      <w:rFonts w:hint="default" w:ascii="Times New Roman" w:hAnsi="Times New Roman" w:eastAsia="宋体" w:cs="Times New Roman"/>
                      <w:color w:val="000000"/>
                      <w:kern w:val="0"/>
                    </w:rPr>
                    <w:t>~</w:t>
                  </w:r>
                  <w:r>
                    <w:rPr>
                      <w:rFonts w:hint="default" w:ascii="Times New Roman" w:hAnsi="Times New Roman" w:eastAsia="宋体" w:cs="Times New Roman"/>
                      <w:color w:val="000000"/>
                      <w:kern w:val="0"/>
                      <w:lang w:val="en-US" w:eastAsia="zh-CN"/>
                    </w:rPr>
                    <w:t>85</w:t>
                  </w:r>
                </w:p>
              </w:tc>
              <w:tc>
                <w:tcPr>
                  <w:tcW w:w="1137" w:type="pct"/>
                  <w:vMerge w:val="continue"/>
                  <w:noWrap w:val="0"/>
                  <w:vAlign w:val="center"/>
                </w:tcPr>
                <w:p>
                  <w:pPr>
                    <w:jc w:val="center"/>
                    <w:rPr>
                      <w:rFonts w:hint="default" w:ascii="Times New Roman" w:hAnsi="Times New Roman" w:eastAsia="宋体" w:cs="Times New Roman"/>
                      <w:b/>
                      <w:szCs w:val="21"/>
                    </w:rPr>
                  </w:pPr>
                </w:p>
              </w:tc>
              <w:tc>
                <w:tcPr>
                  <w:tcW w:w="1177" w:type="pct"/>
                  <w:noWrap w:val="0"/>
                  <w:vAlign w:val="center"/>
                </w:tcPr>
                <w:p>
                  <w:pPr>
                    <w:jc w:val="center"/>
                    <w:rPr>
                      <w:rFonts w:hint="default" w:ascii="Times New Roman" w:hAnsi="Times New Roman" w:eastAsia="宋体" w:cs="Times New Roman"/>
                      <w:b w:val="0"/>
                      <w:bCs/>
                      <w:szCs w:val="21"/>
                      <w:lang w:val="en-US" w:eastAsia="zh-CN"/>
                    </w:rPr>
                  </w:pPr>
                  <w:r>
                    <w:rPr>
                      <w:rFonts w:hint="eastAsia" w:cs="Times New Roman"/>
                      <w:b w:val="0"/>
                      <w:bCs/>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mallCaps/>
                      <w:color w:val="000000" w:themeColor="text1"/>
                      <w:kern w:val="2"/>
                      <w:sz w:val="21"/>
                      <w:szCs w:val="21"/>
                      <w:lang w:val="en-US" w:eastAsia="zh-CN" w:bidi="ar-SA"/>
                      <w14:textFill>
                        <w14:solidFill>
                          <w14:schemeClr w14:val="tx1"/>
                        </w14:solidFill>
                      </w14:textFill>
                    </w:rPr>
                  </w:pPr>
                  <w:r>
                    <w:rPr>
                      <w:rFonts w:hint="eastAsia" w:cs="Times New Roman"/>
                      <w:bCs/>
                      <w:smallCaps/>
                      <w:color w:val="000000" w:themeColor="text1"/>
                      <w:szCs w:val="21"/>
                      <w:lang w:val="en-US" w:eastAsia="zh-CN"/>
                      <w14:textFill>
                        <w14:solidFill>
                          <w14:schemeClr w14:val="tx1"/>
                        </w14:solidFill>
                      </w14:textFill>
                    </w:rPr>
                    <w:t>选粉机</w:t>
                  </w:r>
                </w:p>
              </w:tc>
              <w:tc>
                <w:tcPr>
                  <w:tcW w:w="60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台</w:t>
                  </w:r>
                </w:p>
              </w:tc>
              <w:tc>
                <w:tcPr>
                  <w:tcW w:w="1138" w:type="pct"/>
                  <w:noWrap w:val="0"/>
                  <w:vAlign w:val="center"/>
                </w:tcPr>
                <w:p>
                  <w:pPr>
                    <w:pStyle w:val="26"/>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snapToGrid w:val="0"/>
                      <w:kern w:val="0"/>
                      <w:sz w:val="21"/>
                      <w:lang w:val="en-US" w:eastAsia="zh-CN" w:bidi="ar-SA"/>
                    </w:rPr>
                  </w:pPr>
                  <w:r>
                    <w:rPr>
                      <w:rFonts w:hint="default" w:ascii="Times New Roman" w:hAnsi="Times New Roman" w:eastAsia="宋体" w:cs="Times New Roman"/>
                      <w:color w:val="000000"/>
                      <w:kern w:val="0"/>
                    </w:rPr>
                    <w:t>8</w:t>
                  </w:r>
                  <w:r>
                    <w:rPr>
                      <w:rFonts w:hint="default" w:ascii="Times New Roman" w:hAnsi="Times New Roman" w:eastAsia="宋体" w:cs="Times New Roman"/>
                      <w:color w:val="000000"/>
                      <w:kern w:val="0"/>
                      <w:lang w:val="en-US" w:eastAsia="zh-CN"/>
                    </w:rPr>
                    <w:t>0</w:t>
                  </w:r>
                  <w:r>
                    <w:rPr>
                      <w:rFonts w:hint="default" w:ascii="Times New Roman" w:hAnsi="Times New Roman" w:eastAsia="宋体" w:cs="Times New Roman"/>
                      <w:color w:val="000000"/>
                      <w:kern w:val="0"/>
                    </w:rPr>
                    <w:t>~9</w:t>
                  </w:r>
                  <w:r>
                    <w:rPr>
                      <w:rFonts w:hint="default" w:ascii="Times New Roman" w:hAnsi="Times New Roman" w:eastAsia="宋体" w:cs="Times New Roman"/>
                      <w:color w:val="000000"/>
                      <w:kern w:val="0"/>
                      <w:lang w:val="en-US" w:eastAsia="zh-CN"/>
                    </w:rPr>
                    <w:t>0</w:t>
                  </w:r>
                </w:p>
              </w:tc>
              <w:tc>
                <w:tcPr>
                  <w:tcW w:w="1137" w:type="pct"/>
                  <w:vMerge w:val="continue"/>
                  <w:noWrap w:val="0"/>
                  <w:vAlign w:val="center"/>
                </w:tcPr>
                <w:p>
                  <w:pPr>
                    <w:jc w:val="center"/>
                    <w:rPr>
                      <w:rFonts w:hint="default" w:ascii="Times New Roman" w:hAnsi="Times New Roman" w:eastAsia="宋体" w:cs="Times New Roman"/>
                      <w:b/>
                      <w:szCs w:val="21"/>
                    </w:rPr>
                  </w:pPr>
                </w:p>
              </w:tc>
              <w:tc>
                <w:tcPr>
                  <w:tcW w:w="1177" w:type="pct"/>
                  <w:noWrap w:val="0"/>
                  <w:vAlign w:val="center"/>
                </w:tcPr>
                <w:p>
                  <w:pPr>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center"/>
                </w:tcPr>
                <w:p>
                  <w:pPr>
                    <w:keepNext w:val="0"/>
                    <w:keepLines w:val="0"/>
                    <w:pageBreakBefore w:val="0"/>
                    <w:kinsoku/>
                    <w:wordWrap/>
                    <w:overflowPunct/>
                    <w:topLinePunct w:val="0"/>
                    <w:autoSpaceDE/>
                    <w:autoSpaceDN/>
                    <w:bidi w:val="0"/>
                    <w:adjustRightInd/>
                    <w:snapToGrid/>
                    <w:spacing w:line="240" w:lineRule="auto"/>
                    <w:ind w:left="60" w:leftChars="0" w:hanging="60" w:hangingChars="29"/>
                    <w:jc w:val="center"/>
                    <w:textAlignment w:val="auto"/>
                    <w:rPr>
                      <w:rFonts w:hint="default" w:ascii="Times New Roman" w:hAnsi="Times New Roman" w:eastAsia="宋体" w:cs="Times New Roman"/>
                      <w:bCs/>
                      <w:smallCaps/>
                      <w:color w:val="000000" w:themeColor="text1"/>
                      <w:kern w:val="2"/>
                      <w:sz w:val="21"/>
                      <w:szCs w:val="21"/>
                      <w:lang w:val="en-US" w:eastAsia="zh-CN" w:bidi="ar-SA"/>
                      <w14:textFill>
                        <w14:solidFill>
                          <w14:schemeClr w14:val="tx1"/>
                        </w14:solidFill>
                      </w14:textFill>
                    </w:rPr>
                  </w:pPr>
                  <w:r>
                    <w:rPr>
                      <w:rFonts w:hint="eastAsia" w:cs="Times New Roman"/>
                      <w:bCs/>
                      <w:smallCaps/>
                      <w:color w:val="000000" w:themeColor="text1"/>
                      <w:szCs w:val="21"/>
                      <w:lang w:val="en-US" w:eastAsia="zh-CN"/>
                      <w14:textFill>
                        <w14:solidFill>
                          <w14:schemeClr w14:val="tx1"/>
                        </w14:solidFill>
                      </w14:textFill>
                    </w:rPr>
                    <w:t>挖掘</w:t>
                  </w:r>
                  <w:r>
                    <w:rPr>
                      <w:rFonts w:hint="default" w:ascii="Times New Roman" w:hAnsi="Times New Roman" w:eastAsia="宋体" w:cs="Times New Roman"/>
                      <w:bCs/>
                      <w:smallCaps/>
                      <w:color w:val="000000" w:themeColor="text1"/>
                      <w:szCs w:val="21"/>
                      <w14:textFill>
                        <w14:solidFill>
                          <w14:schemeClr w14:val="tx1"/>
                        </w14:solidFill>
                      </w14:textFill>
                    </w:rPr>
                    <w:t>机</w:t>
                  </w:r>
                </w:p>
              </w:tc>
              <w:tc>
                <w:tcPr>
                  <w:tcW w:w="60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台</w:t>
                  </w:r>
                </w:p>
              </w:tc>
              <w:tc>
                <w:tcPr>
                  <w:tcW w:w="1138"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lang w:val="en-US" w:eastAsia="zh-CN" w:bidi="ar-SA"/>
                    </w:rPr>
                  </w:pPr>
                  <w:r>
                    <w:rPr>
                      <w:rFonts w:hint="default" w:ascii="Times New Roman" w:hAnsi="Times New Roman" w:eastAsia="宋体" w:cs="Times New Roman"/>
                      <w:kern w:val="0"/>
                    </w:rPr>
                    <w:t>8</w:t>
                  </w:r>
                  <w:r>
                    <w:rPr>
                      <w:rFonts w:hint="default" w:ascii="Times New Roman" w:hAnsi="Times New Roman" w:eastAsia="宋体" w:cs="Times New Roman"/>
                      <w:kern w:val="0"/>
                      <w:lang w:val="en-US" w:eastAsia="zh-CN"/>
                    </w:rPr>
                    <w:t>0</w:t>
                  </w:r>
                  <w:r>
                    <w:rPr>
                      <w:rFonts w:hint="default" w:ascii="Times New Roman" w:hAnsi="Times New Roman" w:eastAsia="宋体" w:cs="Times New Roman"/>
                      <w:kern w:val="0"/>
                    </w:rPr>
                    <w:t>~90</w:t>
                  </w:r>
                </w:p>
              </w:tc>
              <w:tc>
                <w:tcPr>
                  <w:tcW w:w="1137" w:type="pct"/>
                  <w:vMerge w:val="continue"/>
                  <w:noWrap w:val="0"/>
                  <w:vAlign w:val="center"/>
                </w:tcPr>
                <w:p>
                  <w:pPr>
                    <w:jc w:val="center"/>
                    <w:rPr>
                      <w:rFonts w:hint="default" w:ascii="Times New Roman" w:hAnsi="Times New Roman" w:eastAsia="宋体" w:cs="Times New Roman"/>
                      <w:b/>
                      <w:szCs w:val="21"/>
                    </w:rPr>
                  </w:pPr>
                </w:p>
              </w:tc>
              <w:tc>
                <w:tcPr>
                  <w:tcW w:w="1177" w:type="pct"/>
                  <w:noWrap w:val="0"/>
                  <w:vAlign w:val="center"/>
                </w:tcPr>
                <w:p>
                  <w:pPr>
                    <w:jc w:val="center"/>
                    <w:rPr>
                      <w:rFonts w:hint="default" w:ascii="Times New Roman" w:hAnsi="Times New Roman" w:eastAsia="宋体" w:cs="Times New Roman"/>
                      <w:b w:val="0"/>
                      <w:bCs/>
                      <w:szCs w:val="21"/>
                      <w:lang w:val="en-US" w:eastAsia="zh-CN"/>
                    </w:rPr>
                  </w:pPr>
                  <w:r>
                    <w:rPr>
                      <w:rFonts w:hint="default" w:ascii="Times New Roman" w:hAnsi="Times New Roman" w:eastAsia="宋体" w:cs="Times New Roman"/>
                      <w:b w:val="0"/>
                      <w:bCs/>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提升机</w:t>
                  </w:r>
                </w:p>
              </w:tc>
              <w:tc>
                <w:tcPr>
                  <w:tcW w:w="605"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台</w:t>
                  </w:r>
                </w:p>
              </w:tc>
              <w:tc>
                <w:tcPr>
                  <w:tcW w:w="1138"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1137" w:type="pct"/>
                  <w:vMerge w:val="continue"/>
                  <w:noWrap w:val="0"/>
                  <w:vAlign w:val="center"/>
                </w:tcPr>
                <w:p>
                  <w:pPr>
                    <w:jc w:val="center"/>
                    <w:rPr>
                      <w:rFonts w:hint="default" w:ascii="Times New Roman" w:hAnsi="Times New Roman" w:eastAsia="宋体" w:cs="Times New Roman"/>
                      <w:szCs w:val="21"/>
                    </w:rPr>
                  </w:pPr>
                </w:p>
              </w:tc>
              <w:tc>
                <w:tcPr>
                  <w:tcW w:w="1177"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泵</w:t>
                  </w:r>
                </w:p>
              </w:tc>
              <w:tc>
                <w:tcPr>
                  <w:tcW w:w="605"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台</w:t>
                  </w:r>
                </w:p>
              </w:tc>
              <w:tc>
                <w:tcPr>
                  <w:tcW w:w="1138"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75~85</w:t>
                  </w:r>
                </w:p>
              </w:tc>
              <w:tc>
                <w:tcPr>
                  <w:tcW w:w="1137" w:type="pct"/>
                  <w:vMerge w:val="continue"/>
                  <w:noWrap w:val="0"/>
                  <w:vAlign w:val="center"/>
                </w:tcPr>
                <w:p>
                  <w:pPr>
                    <w:jc w:val="center"/>
                    <w:rPr>
                      <w:rFonts w:hint="default" w:ascii="Times New Roman" w:hAnsi="Times New Roman" w:eastAsia="宋体" w:cs="Times New Roman"/>
                      <w:szCs w:val="21"/>
                    </w:rPr>
                  </w:pPr>
                </w:p>
              </w:tc>
              <w:tc>
                <w:tcPr>
                  <w:tcW w:w="1177"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运输车辆</w:t>
                  </w:r>
                </w:p>
              </w:tc>
              <w:tc>
                <w:tcPr>
                  <w:tcW w:w="605"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80台</w:t>
                  </w:r>
                </w:p>
              </w:tc>
              <w:tc>
                <w:tcPr>
                  <w:tcW w:w="1138"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Cs w:val="21"/>
                    </w:rPr>
                  </w:pPr>
                  <w:r>
                    <w:rPr>
                      <w:rFonts w:hint="eastAsia" w:cs="Times New Roman"/>
                      <w:szCs w:val="21"/>
                      <w:lang w:val="en-US" w:eastAsia="zh-CN"/>
                    </w:rPr>
                    <w:t>70</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7</w:t>
                  </w:r>
                  <w:r>
                    <w:rPr>
                      <w:rFonts w:hint="eastAsia" w:cs="Times New Roman"/>
                      <w:szCs w:val="21"/>
                      <w:lang w:val="en-US" w:eastAsia="zh-CN"/>
                    </w:rPr>
                    <w:t>5</w:t>
                  </w:r>
                </w:p>
              </w:tc>
              <w:tc>
                <w:tcPr>
                  <w:tcW w:w="1137"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限速、限制鸣笛</w:t>
                  </w:r>
                </w:p>
              </w:tc>
              <w:tc>
                <w:tcPr>
                  <w:tcW w:w="1177"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0"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szCs w:val="21"/>
                      <w:lang w:val="en-US" w:eastAsia="zh-CN"/>
                    </w:rPr>
                  </w:pPr>
                  <w:r>
                    <w:rPr>
                      <w:rFonts w:hint="eastAsia" w:cs="Times New Roman"/>
                      <w:szCs w:val="21"/>
                      <w:lang w:val="en-US" w:eastAsia="zh-CN"/>
                    </w:rPr>
                    <w:t>压滤机</w:t>
                  </w:r>
                </w:p>
              </w:tc>
              <w:tc>
                <w:tcPr>
                  <w:tcW w:w="605"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Cs w:val="21"/>
                      <w:lang w:val="en-US" w:eastAsia="zh-CN"/>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台</w:t>
                  </w:r>
                </w:p>
              </w:tc>
              <w:tc>
                <w:tcPr>
                  <w:tcW w:w="1138" w:type="pct"/>
                  <w:noWrap w:val="0"/>
                  <w:vAlign w:val="top"/>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Times New Roman"/>
                      <w:szCs w:val="21"/>
                      <w:lang w:val="en-US" w:eastAsia="zh-CN"/>
                    </w:rPr>
                  </w:pPr>
                  <w:r>
                    <w:rPr>
                      <w:rFonts w:hint="eastAsia" w:cs="Times New Roman"/>
                      <w:szCs w:val="21"/>
                      <w:lang w:val="en-US" w:eastAsia="zh-CN"/>
                    </w:rPr>
                    <w:t>70</w:t>
                  </w:r>
                  <w:r>
                    <w:rPr>
                      <w:rFonts w:hint="default" w:ascii="Times New Roman" w:hAnsi="Times New Roman" w:eastAsia="宋体" w:cs="Times New Roman"/>
                      <w:szCs w:val="21"/>
                    </w:rPr>
                    <w:t>~</w:t>
                  </w:r>
                  <w:r>
                    <w:rPr>
                      <w:rFonts w:hint="default" w:ascii="Times New Roman" w:hAnsi="Times New Roman" w:eastAsia="宋体" w:cs="Times New Roman"/>
                      <w:szCs w:val="21"/>
                      <w:lang w:val="en-US" w:eastAsia="zh-CN"/>
                    </w:rPr>
                    <w:t>7</w:t>
                  </w:r>
                  <w:r>
                    <w:rPr>
                      <w:rFonts w:hint="eastAsia" w:cs="Times New Roman"/>
                      <w:szCs w:val="21"/>
                      <w:lang w:val="en-US" w:eastAsia="zh-CN"/>
                    </w:rPr>
                    <w:t>5</w:t>
                  </w:r>
                </w:p>
              </w:tc>
              <w:tc>
                <w:tcPr>
                  <w:tcW w:w="1137"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选用低噪声设备、合理布局、合理安排工作时间、建筑物隔声</w:t>
                  </w:r>
                </w:p>
              </w:tc>
              <w:tc>
                <w:tcPr>
                  <w:tcW w:w="1177"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60</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2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②</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预测模式</w:t>
            </w:r>
          </w:p>
          <w:p>
            <w:pPr>
              <w:pStyle w:val="46"/>
              <w:spacing w:line="360" w:lineRule="auto"/>
              <w:ind w:firstLine="480" w:firstLineChars="200"/>
              <w:rPr>
                <w:rFonts w:hint="default" w:ascii="Times New Roman" w:hAnsi="Times New Roman" w:eastAsia="宋体" w:cs="Times New Roman"/>
                <w:b/>
                <w:color w:val="000000"/>
                <w:spacing w:val="-4"/>
                <w:sz w:val="24"/>
              </w:rPr>
            </w:pPr>
            <w:r>
              <w:rPr>
                <w:rFonts w:hint="default" w:ascii="Times New Roman" w:hAnsi="Times New Roman" w:eastAsia="宋体" w:cs="Times New Roman"/>
                <w:kern w:val="2"/>
                <w:sz w:val="24"/>
                <w:szCs w:val="24"/>
              </w:rPr>
              <w:t>根据设备噪声强度，采用距离衰减模式分析该项目对声环境的影响。噪声衰减公式：</w:t>
            </w:r>
          </w:p>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Cs w:val="24"/>
              </w:rPr>
              <w:drawing>
                <wp:inline distT="0" distB="0" distL="114300" distR="114300">
                  <wp:extent cx="1847850" cy="228600"/>
                  <wp:effectExtent l="0" t="0" r="0" b="0"/>
                  <wp:docPr id="1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
                          <pic:cNvPicPr>
                            <a:picLocks noChangeAspect="1"/>
                          </pic:cNvPicPr>
                        </pic:nvPicPr>
                        <pic:blipFill>
                          <a:blip r:embed="rId25"/>
                          <a:stretch>
                            <a:fillRect/>
                          </a:stretch>
                        </pic:blipFill>
                        <pic:spPr>
                          <a:xfrm>
                            <a:off x="0" y="0"/>
                            <a:ext cx="1847850" cy="228600"/>
                          </a:xfrm>
                          <a:prstGeom prst="rect">
                            <a:avLst/>
                          </a:prstGeom>
                          <a:noFill/>
                          <a:ln>
                            <a:noFill/>
                          </a:ln>
                        </pic:spPr>
                      </pic:pic>
                    </a:graphicData>
                  </a:graphic>
                </wp:inline>
              </w:drawing>
            </w:r>
          </w:p>
          <w:p>
            <w:pPr>
              <w:spacing w:line="360" w:lineRule="auto"/>
              <w:ind w:firstLine="1200" w:firstLineChars="5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式中：LA(r)：距离声源r处的A声级，dB(A)；</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LA(r</w:t>
            </w:r>
            <w:r>
              <w:rPr>
                <w:rFonts w:hint="default" w:ascii="Times New Roman" w:hAnsi="Times New Roman" w:eastAsia="宋体" w:cs="Times New Roman"/>
                <w:sz w:val="24"/>
                <w:szCs w:val="24"/>
                <w:vertAlign w:val="subscript"/>
              </w:rPr>
              <w:t>0</w:t>
            </w:r>
            <w:r>
              <w:rPr>
                <w:rFonts w:hint="default" w:ascii="Times New Roman" w:hAnsi="Times New Roman" w:eastAsia="宋体" w:cs="Times New Roman"/>
                <w:sz w:val="24"/>
                <w:szCs w:val="24"/>
              </w:rPr>
              <w:t>)：距声源ro处的A声级，dB(A)；</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r：距声源的距离，m；</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default" w:ascii="Times New Roman" w:hAnsi="Times New Roman" w:eastAsia="宋体" w:cs="Times New Roman"/>
                <w:position w:val="-4"/>
                <w:sz w:val="24"/>
                <w:szCs w:val="24"/>
              </w:rPr>
              <w:drawing>
                <wp:inline distT="0" distB="0" distL="114300" distR="114300">
                  <wp:extent cx="139700" cy="165100"/>
                  <wp:effectExtent l="0" t="0" r="12700" b="5080"/>
                  <wp:docPr id="1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
                          <pic:cNvPicPr>
                            <a:picLocks noChangeAspect="1"/>
                          </pic:cNvPicPr>
                        </pic:nvPicPr>
                        <pic:blipFill>
                          <a:blip r:embed="rId26"/>
                          <a:stretch>
                            <a:fillRect/>
                          </a:stretch>
                        </pic:blipFill>
                        <pic:spPr>
                          <a:xfrm>
                            <a:off x="0" y="0"/>
                            <a:ext cx="139700" cy="165100"/>
                          </a:xfrm>
                          <a:prstGeom prst="rect">
                            <a:avLst/>
                          </a:prstGeom>
                          <a:noFill/>
                          <a:ln>
                            <a:noFill/>
                          </a:ln>
                        </pic:spPr>
                      </pic:pic>
                    </a:graphicData>
                  </a:graphic>
                </wp:inline>
              </w:drawing>
            </w:r>
            <w:r>
              <w:rPr>
                <w:rFonts w:hint="default" w:ascii="Times New Roman" w:hAnsi="Times New Roman" w:eastAsia="宋体" w:cs="Times New Roman"/>
                <w:sz w:val="24"/>
                <w:szCs w:val="24"/>
              </w:rPr>
              <w:t>L：其他因素引起的衰减量，dB(A)。</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噪声叠加公式：</w:t>
            </w:r>
          </w:p>
          <w:p>
            <w:pPr>
              <w:spacing w:line="360" w:lineRule="auto"/>
              <w:ind w:firstLine="480" w:firstLineChars="20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1311275" cy="428625"/>
                  <wp:effectExtent l="0" t="0" r="3175" b="8255"/>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pic:cNvPicPr>
                            <a:picLocks noChangeAspect="1"/>
                          </pic:cNvPicPr>
                        </pic:nvPicPr>
                        <pic:blipFill>
                          <a:blip r:embed="rId27"/>
                          <a:stretch>
                            <a:fillRect/>
                          </a:stretch>
                        </pic:blipFill>
                        <pic:spPr>
                          <a:xfrm>
                            <a:off x="0" y="0"/>
                            <a:ext cx="1311275" cy="428625"/>
                          </a:xfrm>
                          <a:prstGeom prst="rect">
                            <a:avLst/>
                          </a:prstGeom>
                          <a:noFill/>
                          <a:ln>
                            <a:noFill/>
                          </a:ln>
                        </pic:spPr>
                      </pic:pic>
                    </a:graphicData>
                  </a:graphic>
                </wp:inline>
              </w:drawing>
            </w:r>
          </w:p>
          <w:p>
            <w:pPr>
              <w:spacing w:line="360" w:lineRule="auto"/>
              <w:ind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式中：L——某点噪声总叠加值，dB(A)；</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Li——第i个声源的噪声值，dB(A)；</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n——声源个数。</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3 \* GB3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③</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预测结果</w:t>
            </w:r>
          </w:p>
          <w:p>
            <w:pPr>
              <w:spacing w:line="360" w:lineRule="auto"/>
              <w:ind w:firstLine="480" w:firstLineChars="200"/>
              <w:rPr>
                <w:rFonts w:hint="default" w:ascii="Times New Roman" w:hAnsi="Times New Roman" w:eastAsia="宋体" w:cs="Times New Roman"/>
                <w:color w:val="000000"/>
                <w:sz w:val="24"/>
                <w:szCs w:val="21"/>
              </w:rPr>
            </w:pPr>
            <w:r>
              <w:rPr>
                <w:rFonts w:hint="default" w:ascii="Times New Roman" w:hAnsi="Times New Roman" w:eastAsia="宋体" w:cs="Times New Roman"/>
                <w:color w:val="000000"/>
                <w:sz w:val="24"/>
                <w:szCs w:val="21"/>
              </w:rPr>
              <w:t>项目综合考虑墙壁隔声衰减及空气、距离衰减作用，各声源对厂界的噪声贡献值见表</w:t>
            </w:r>
            <w:r>
              <w:rPr>
                <w:rFonts w:hint="eastAsia" w:cs="Times New Roman"/>
                <w:color w:val="000000"/>
                <w:sz w:val="24"/>
                <w:szCs w:val="21"/>
                <w:lang w:val="en-US" w:eastAsia="zh-CN"/>
              </w:rPr>
              <w:t>4</w:t>
            </w:r>
            <w:r>
              <w:rPr>
                <w:rFonts w:hint="default" w:ascii="Times New Roman" w:hAnsi="Times New Roman" w:eastAsia="宋体" w:cs="Times New Roman"/>
                <w:color w:val="000000"/>
                <w:sz w:val="24"/>
                <w:szCs w:val="21"/>
              </w:rPr>
              <w:t>-</w:t>
            </w:r>
            <w:r>
              <w:rPr>
                <w:rFonts w:hint="eastAsia" w:cs="Times New Roman"/>
                <w:color w:val="000000"/>
                <w:sz w:val="24"/>
                <w:szCs w:val="21"/>
                <w:lang w:val="en-US" w:eastAsia="zh-CN"/>
              </w:rPr>
              <w:t>7</w:t>
            </w:r>
            <w:r>
              <w:rPr>
                <w:rFonts w:hint="default" w:ascii="Times New Roman" w:hAnsi="Times New Roman" w:eastAsia="宋体" w:cs="Times New Roman"/>
                <w:color w:val="000000"/>
                <w:sz w:val="24"/>
                <w:szCs w:val="21"/>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厂</w:t>
            </w:r>
            <w:r>
              <w:rPr>
                <w:rFonts w:hint="default" w:ascii="Times New Roman" w:hAnsi="Times New Roman" w:eastAsia="宋体" w:cs="Times New Roman"/>
                <w:b/>
                <w:color w:val="auto"/>
                <w:sz w:val="21"/>
                <w:szCs w:val="21"/>
              </w:rPr>
              <w:t>界噪声预测结果  单位dB(A)</w:t>
            </w:r>
          </w:p>
          <w:tbl>
            <w:tblPr>
              <w:tblStyle w:val="1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名称</w:t>
                  </w:r>
                </w:p>
              </w:tc>
              <w:tc>
                <w:tcPr>
                  <w:tcW w:w="125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贡献值</w:t>
                  </w:r>
                </w:p>
              </w:tc>
              <w:tc>
                <w:tcPr>
                  <w:tcW w:w="125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背景值</w:t>
                  </w:r>
                </w:p>
              </w:tc>
              <w:tc>
                <w:tcPr>
                  <w:tcW w:w="125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叠加值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eastAsia="宋体" w:cs="Times New Roman"/>
                      <w:b w:val="0"/>
                      <w:bCs/>
                      <w:color w:val="auto"/>
                      <w:sz w:val="21"/>
                      <w:szCs w:val="21"/>
                      <w:vertAlign w:val="baseline"/>
                      <w:lang w:val="en-US" w:eastAsia="zh-CN"/>
                    </w:rPr>
                    <w:t>北</w:t>
                  </w:r>
                  <w:r>
                    <w:rPr>
                      <w:rFonts w:hint="default" w:ascii="Times New Roman" w:hAnsi="Times New Roman" w:eastAsia="宋体" w:cs="Times New Roman"/>
                      <w:b w:val="0"/>
                      <w:bCs/>
                      <w:color w:val="auto"/>
                      <w:sz w:val="21"/>
                      <w:szCs w:val="21"/>
                      <w:vertAlign w:val="baseline"/>
                      <w:lang w:val="en-US" w:eastAsia="zh-CN"/>
                    </w:rPr>
                    <w:t>厂界</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49.1</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44.3</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50.34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西厂界</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54.25</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43.9</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val="0"/>
                      <w:bCs/>
                      <w:color w:val="auto"/>
                      <w:sz w:val="21"/>
                      <w:szCs w:val="21"/>
                      <w:vertAlign w:val="baseline"/>
                      <w:lang w:val="en-US" w:eastAsia="zh-CN"/>
                    </w:rPr>
                    <w:t>54.63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南厂界</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56.31</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43.7</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56.54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东</w:t>
                  </w:r>
                  <w:r>
                    <w:rPr>
                      <w:rFonts w:hint="eastAsia" w:ascii="Times New Roman" w:eastAsia="宋体" w:cs="Times New Roman"/>
                      <w:b w:val="0"/>
                      <w:bCs/>
                      <w:color w:val="auto"/>
                      <w:sz w:val="21"/>
                      <w:szCs w:val="21"/>
                      <w:vertAlign w:val="baseline"/>
                      <w:lang w:val="en-US" w:eastAsia="zh-CN"/>
                    </w:rPr>
                    <w:t>南</w:t>
                  </w:r>
                  <w:r>
                    <w:rPr>
                      <w:rFonts w:hint="default" w:ascii="Times New Roman" w:hAnsi="Times New Roman" w:eastAsia="宋体" w:cs="Times New Roman"/>
                      <w:b w:val="0"/>
                      <w:bCs/>
                      <w:color w:val="auto"/>
                      <w:sz w:val="21"/>
                      <w:szCs w:val="21"/>
                      <w:vertAlign w:val="baseline"/>
                      <w:lang w:val="en-US" w:eastAsia="zh-CN"/>
                    </w:rPr>
                    <w:t>厂界</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51.32</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lang w:val="en-US" w:eastAsia="zh-CN"/>
                    </w:rPr>
                    <w:t>44.1</w:t>
                  </w:r>
                </w:p>
              </w:tc>
              <w:tc>
                <w:tcPr>
                  <w:tcW w:w="12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52.02</w:t>
                  </w:r>
                </w:p>
              </w:tc>
            </w:tr>
          </w:tbl>
          <w:p>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fldChar w:fldCharType="begin"/>
            </w:r>
            <w:r>
              <w:rPr>
                <w:rFonts w:hint="default" w:ascii="Times New Roman" w:hAnsi="Times New Roman" w:eastAsia="宋体" w:cs="Times New Roman"/>
                <w:color w:val="000000"/>
                <w:sz w:val="24"/>
                <w:szCs w:val="24"/>
              </w:rPr>
              <w:instrText xml:space="preserve"> = 4 \* GB3 </w:instrText>
            </w:r>
            <w:r>
              <w:rPr>
                <w:rFonts w:hint="default" w:ascii="Times New Roman" w:hAnsi="Times New Roman" w:eastAsia="宋体" w:cs="Times New Roman"/>
                <w:color w:val="000000"/>
                <w:sz w:val="24"/>
                <w:szCs w:val="24"/>
              </w:rPr>
              <w:fldChar w:fldCharType="separate"/>
            </w:r>
            <w:r>
              <w:rPr>
                <w:rFonts w:hint="default" w:ascii="Times New Roman" w:hAnsi="Times New Roman" w:eastAsia="宋体" w:cs="Times New Roman"/>
                <w:color w:val="000000"/>
                <w:sz w:val="24"/>
                <w:szCs w:val="24"/>
              </w:rPr>
              <w:t>④</w:t>
            </w:r>
            <w:r>
              <w:rPr>
                <w:rFonts w:hint="default" w:ascii="Times New Roman" w:hAnsi="Times New Roman" w:eastAsia="宋体" w:cs="Times New Roman"/>
                <w:color w:val="000000"/>
                <w:sz w:val="24"/>
                <w:szCs w:val="24"/>
              </w:rPr>
              <w:fldChar w:fldCharType="end"/>
            </w:r>
            <w:r>
              <w:rPr>
                <w:rFonts w:hint="default" w:ascii="Times New Roman" w:hAnsi="Times New Roman" w:eastAsia="宋体" w:cs="Times New Roman"/>
                <w:color w:val="000000"/>
                <w:sz w:val="24"/>
                <w:szCs w:val="24"/>
              </w:rPr>
              <w:t>影响评价</w:t>
            </w:r>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本项目仅进行昼间生产，夜间（22:00~06：00）不进行生产。</w:t>
            </w:r>
            <w:r>
              <w:rPr>
                <w:rFonts w:hint="default" w:ascii="Times New Roman" w:hAnsi="Times New Roman" w:eastAsia="宋体" w:cs="Times New Roman"/>
                <w:color w:val="000000"/>
                <w:sz w:val="24"/>
                <w:szCs w:val="24"/>
              </w:rPr>
              <w:t>由上面预测结果可知，本项目昼间厂界噪声排放能够满足</w:t>
            </w:r>
            <w:r>
              <w:rPr>
                <w:rFonts w:hint="default" w:ascii="Times New Roman" w:hAnsi="Times New Roman" w:eastAsia="宋体" w:cs="Times New Roman"/>
                <w:sz w:val="24"/>
                <w:szCs w:val="24"/>
              </w:rPr>
              <w:t>《工业企业厂界环境噪声排放标准》（GB12348－2008）中</w:t>
            </w:r>
            <w:r>
              <w:rPr>
                <w:rFonts w:hint="eastAsia" w:cs="Times New Roman"/>
                <w:sz w:val="24"/>
                <w:szCs w:val="24"/>
                <w:lang w:val="en-US" w:eastAsia="zh-CN"/>
              </w:rPr>
              <w:t>2</w:t>
            </w:r>
            <w:r>
              <w:rPr>
                <w:rFonts w:hint="default" w:ascii="Times New Roman" w:hAnsi="Times New Roman" w:eastAsia="宋体" w:cs="Times New Roman"/>
                <w:sz w:val="24"/>
                <w:szCs w:val="24"/>
              </w:rPr>
              <w:t>类标准限值要求（昼间≤6</w:t>
            </w:r>
            <w:r>
              <w:rPr>
                <w:rFonts w:hint="eastAsia" w:cs="Times New Roman"/>
                <w:sz w:val="24"/>
                <w:szCs w:val="24"/>
                <w:lang w:val="en-US" w:eastAsia="zh-CN"/>
              </w:rPr>
              <w:t>0</w:t>
            </w:r>
            <w:r>
              <w:rPr>
                <w:rFonts w:hint="default" w:ascii="Times New Roman" w:hAnsi="Times New Roman" w:eastAsia="宋体" w:cs="Times New Roman"/>
                <w:sz w:val="24"/>
                <w:szCs w:val="24"/>
              </w:rPr>
              <w:t>dB(A)）。</w:t>
            </w:r>
          </w:p>
          <w:p>
            <w:pPr>
              <w:spacing w:line="360" w:lineRule="auto"/>
              <w:ind w:firstLine="48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项目运营对周敏感点的预测：</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由项目外环境可知，</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车间</w:t>
            </w:r>
            <w:r>
              <w:rPr>
                <w:rFonts w:hint="default" w:ascii="Times New Roman" w:hAnsi="Times New Roman" w:eastAsia="宋体" w:cs="Times New Roman"/>
                <w:color w:val="auto"/>
                <w:sz w:val="24"/>
                <w:szCs w:val="24"/>
                <w:lang w:val="en-US" w:eastAsia="zh-CN"/>
              </w:rPr>
              <w:t>西侧、</w:t>
            </w:r>
            <w:r>
              <w:rPr>
                <w:rFonts w:hint="eastAsia" w:cs="Times New Roman"/>
                <w:color w:val="auto"/>
                <w:sz w:val="24"/>
                <w:szCs w:val="24"/>
                <w:lang w:val="en-US" w:eastAsia="zh-CN"/>
              </w:rPr>
              <w:t>堆场东</w:t>
            </w:r>
            <w:r>
              <w:rPr>
                <w:rFonts w:hint="default" w:ascii="Times New Roman" w:hAnsi="Times New Roman" w:eastAsia="宋体" w:cs="Times New Roman"/>
                <w:color w:val="auto"/>
                <w:sz w:val="24"/>
                <w:szCs w:val="24"/>
                <w:lang w:val="en-US" w:eastAsia="zh-CN"/>
              </w:rPr>
              <w:t>侧、</w:t>
            </w:r>
            <w:r>
              <w:rPr>
                <w:rFonts w:hint="eastAsia" w:ascii="Times New Roman" w:hAnsi="Times New Roman" w:eastAsia="宋体" w:cs="Times New Roman"/>
                <w:sz w:val="24"/>
                <w:lang w:val="en-US" w:eastAsia="zh-CN"/>
              </w:rPr>
              <w:t>堆场西南侧</w:t>
            </w:r>
            <w:r>
              <w:rPr>
                <w:rFonts w:hint="default" w:ascii="Times New Roman" w:hAnsi="Times New Roman" w:eastAsia="宋体" w:cs="Times New Roman"/>
                <w:color w:val="auto"/>
                <w:sz w:val="24"/>
                <w:szCs w:val="24"/>
                <w:lang w:val="en-US" w:eastAsia="zh-CN"/>
              </w:rPr>
              <w:t>有居民</w:t>
            </w:r>
            <w:r>
              <w:rPr>
                <w:rFonts w:hint="default" w:ascii="Times New Roman" w:hAnsi="Times New Roman" w:eastAsia="宋体" w:cs="Times New Roman"/>
                <w:color w:val="auto"/>
                <w:sz w:val="24"/>
                <w:szCs w:val="24"/>
              </w:rPr>
              <w:t>。此次对最近敏感点住户进行预测。因本项目仅进行昼间生产，夜间不进行生产，因此仅对产噪的昼间对敏感点的影响进行预测。</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8</w:t>
            </w:r>
            <w:r>
              <w:rPr>
                <w:rFonts w:hint="default" w:ascii="Times New Roman" w:hAnsi="Times New Roman" w:eastAsia="宋体" w:cs="Times New Roman"/>
                <w:b/>
                <w:color w:val="auto"/>
                <w:sz w:val="21"/>
                <w:szCs w:val="21"/>
              </w:rPr>
              <w:t xml:space="preserve">  运营期项目附近敏感点噪声预测结果</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845"/>
              <w:gridCol w:w="1794"/>
              <w:gridCol w:w="1665"/>
              <w:gridCol w:w="1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6" w:type="pct"/>
                  <w:vMerge w:val="restar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敏感点位置</w:t>
                  </w:r>
                </w:p>
              </w:tc>
              <w:tc>
                <w:tcPr>
                  <w:tcW w:w="1083" w:type="pct"/>
                  <w:vMerge w:val="restar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与本项目厂界最近距离（m）</w:t>
                  </w:r>
                </w:p>
              </w:tc>
              <w:tc>
                <w:tcPr>
                  <w:tcW w:w="3091" w:type="pct"/>
                  <w:gridSpan w:val="3"/>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6" w:type="pct"/>
                  <w:vMerge w:val="continue"/>
                  <w:noWrap w:val="0"/>
                  <w:vAlign w:val="center"/>
                </w:tcPr>
                <w:p>
                  <w:pPr>
                    <w:adjustRightInd w:val="0"/>
                    <w:snapToGrid w:val="0"/>
                    <w:jc w:val="center"/>
                    <w:rPr>
                      <w:rFonts w:hint="default" w:ascii="Times New Roman" w:hAnsi="Times New Roman" w:eastAsia="宋体" w:cs="Times New Roman"/>
                      <w:b/>
                      <w:bCs/>
                      <w:color w:val="auto"/>
                      <w:szCs w:val="21"/>
                    </w:rPr>
                  </w:pPr>
                </w:p>
              </w:tc>
              <w:tc>
                <w:tcPr>
                  <w:tcW w:w="1083" w:type="pct"/>
                  <w:vMerge w:val="continue"/>
                  <w:noWrap w:val="0"/>
                  <w:vAlign w:val="center"/>
                </w:tcPr>
                <w:p>
                  <w:pPr>
                    <w:adjustRightInd w:val="0"/>
                    <w:snapToGrid w:val="0"/>
                    <w:jc w:val="center"/>
                    <w:rPr>
                      <w:rFonts w:hint="default" w:ascii="Times New Roman" w:hAnsi="Times New Roman" w:eastAsia="宋体" w:cs="Times New Roman"/>
                      <w:b/>
                      <w:bCs/>
                      <w:color w:val="auto"/>
                      <w:szCs w:val="21"/>
                    </w:rPr>
                  </w:pPr>
                </w:p>
              </w:tc>
              <w:tc>
                <w:tcPr>
                  <w:tcW w:w="1053"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背景值</w:t>
                  </w:r>
                </w:p>
              </w:tc>
              <w:tc>
                <w:tcPr>
                  <w:tcW w:w="97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贡献值</w:t>
                  </w:r>
                </w:p>
              </w:tc>
              <w:tc>
                <w:tcPr>
                  <w:tcW w:w="1061"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叠加值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6"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堆场北侧</w:t>
                  </w:r>
                </w:p>
              </w:tc>
              <w:tc>
                <w:tcPr>
                  <w:tcW w:w="1083" w:type="pct"/>
                  <w:noWrap w:val="0"/>
                  <w:vAlign w:val="center"/>
                </w:tcPr>
                <w:p>
                  <w:pPr>
                    <w:adjustRightInd w:val="0"/>
                    <w:snapToGrid w:val="0"/>
                    <w:jc w:val="center"/>
                    <w:rPr>
                      <w:rFonts w:hint="default" w:ascii="Times New Roman" w:hAnsi="Times New Roman" w:eastAsia="宋体" w:cs="Times New Roman"/>
                      <w:bCs/>
                      <w:color w:val="auto"/>
                      <w:szCs w:val="21"/>
                    </w:rPr>
                  </w:pPr>
                  <w:r>
                    <w:rPr>
                      <w:rFonts w:hint="eastAsia" w:cs="Times New Roman"/>
                      <w:bCs/>
                      <w:color w:val="auto"/>
                      <w:szCs w:val="21"/>
                      <w:lang w:val="en-US" w:eastAsia="zh-CN"/>
                    </w:rPr>
                    <w:t>50</w:t>
                  </w:r>
                  <w:r>
                    <w:rPr>
                      <w:rFonts w:hint="default" w:ascii="Times New Roman" w:hAnsi="Times New Roman" w:eastAsia="宋体" w:cs="Times New Roman"/>
                      <w:bCs/>
                      <w:color w:val="auto"/>
                      <w:szCs w:val="21"/>
                    </w:rPr>
                    <w:t>m</w:t>
                  </w:r>
                </w:p>
              </w:tc>
              <w:tc>
                <w:tcPr>
                  <w:tcW w:w="1053"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45</w:t>
                  </w:r>
                </w:p>
              </w:tc>
              <w:tc>
                <w:tcPr>
                  <w:tcW w:w="977"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46.43</w:t>
                  </w:r>
                </w:p>
              </w:tc>
              <w:tc>
                <w:tcPr>
                  <w:tcW w:w="1061"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6"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堆场东侧</w:t>
                  </w:r>
                </w:p>
              </w:tc>
              <w:tc>
                <w:tcPr>
                  <w:tcW w:w="1083"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63m</w:t>
                  </w:r>
                </w:p>
              </w:tc>
              <w:tc>
                <w:tcPr>
                  <w:tcW w:w="1053"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45.3</w:t>
                  </w:r>
                </w:p>
              </w:tc>
              <w:tc>
                <w:tcPr>
                  <w:tcW w:w="977"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43.89</w:t>
                  </w:r>
                </w:p>
              </w:tc>
              <w:tc>
                <w:tcPr>
                  <w:tcW w:w="1061"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47.66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6" w:type="pct"/>
                  <w:noWrap w:val="0"/>
                  <w:vAlign w:val="center"/>
                </w:tcPr>
                <w:p>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cs="Times New Roman"/>
                      <w:sz w:val="21"/>
                      <w:szCs w:val="21"/>
                      <w:lang w:val="en-US" w:eastAsia="zh-CN"/>
                    </w:rPr>
                    <w:t>生产车间东侧</w:t>
                  </w:r>
                </w:p>
              </w:tc>
              <w:tc>
                <w:tcPr>
                  <w:tcW w:w="1083"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sz w:val="24"/>
                      <w:lang w:val="en-US" w:eastAsia="zh-CN"/>
                    </w:rPr>
                    <w:t>84m</w:t>
                  </w:r>
                </w:p>
              </w:tc>
              <w:tc>
                <w:tcPr>
                  <w:tcW w:w="1053"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45.3</w:t>
                  </w:r>
                </w:p>
              </w:tc>
              <w:tc>
                <w:tcPr>
                  <w:tcW w:w="977"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36.63</w:t>
                  </w:r>
                </w:p>
              </w:tc>
              <w:tc>
                <w:tcPr>
                  <w:tcW w:w="1061" w:type="pct"/>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45.59</w:t>
                  </w:r>
                </w:p>
              </w:tc>
            </w:tr>
          </w:tbl>
          <w:p>
            <w:pPr>
              <w:spacing w:line="360" w:lineRule="auto"/>
              <w:ind w:firstLine="600" w:firstLineChars="25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szCs w:val="24"/>
              </w:rPr>
              <w:t>由上表敏感点预测可知，项目运营后最近敏感点</w:t>
            </w:r>
            <w:r>
              <w:rPr>
                <w:rFonts w:hint="default" w:ascii="Times New Roman" w:hAnsi="Times New Roman" w:eastAsia="宋体" w:cs="Times New Roman"/>
                <w:color w:val="000000"/>
                <w:sz w:val="24"/>
                <w:szCs w:val="21"/>
              </w:rPr>
              <w:t>声环境能够满足</w:t>
            </w:r>
            <w:r>
              <w:rPr>
                <w:rFonts w:hint="default" w:ascii="Times New Roman" w:hAnsi="Times New Roman" w:eastAsia="宋体" w:cs="Times New Roman"/>
                <w:color w:val="000000"/>
                <w:sz w:val="24"/>
              </w:rPr>
              <w:t>《声环境质量标准》（GB3096-2008）中的2类标准限值。因此项目运营期噪声对敏感点的影响较小。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为进一步减少生产时噪声对环评的影响，评价要求：</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fldChar w:fldCharType="begin"/>
            </w:r>
            <w:r>
              <w:rPr>
                <w:rFonts w:hint="default" w:ascii="Times New Roman" w:hAnsi="Times New Roman" w:eastAsia="宋体" w:cs="Times New Roman"/>
                <w:color w:val="000000"/>
                <w:sz w:val="24"/>
                <w:szCs w:val="24"/>
                <w:lang w:val="zh-CN"/>
              </w:rPr>
              <w:instrText xml:space="preserve"> = 1 \* GB3 </w:instrText>
            </w:r>
            <w:r>
              <w:rPr>
                <w:rFonts w:hint="default" w:ascii="Times New Roman" w:hAnsi="Times New Roman" w:eastAsia="宋体" w:cs="Times New Roman"/>
                <w:color w:val="000000"/>
                <w:sz w:val="24"/>
                <w:szCs w:val="24"/>
                <w:lang w:val="zh-CN"/>
              </w:rPr>
              <w:fldChar w:fldCharType="separate"/>
            </w:r>
            <w:r>
              <w:rPr>
                <w:rFonts w:hint="default" w:ascii="Times New Roman" w:hAnsi="Times New Roman" w:eastAsia="宋体" w:cs="Times New Roman"/>
                <w:color w:val="000000"/>
                <w:sz w:val="24"/>
                <w:szCs w:val="24"/>
                <w:lang w:val="zh-CN"/>
              </w:rPr>
              <w:t>①</w:t>
            </w:r>
            <w:r>
              <w:rPr>
                <w:rFonts w:hint="default" w:ascii="Times New Roman" w:hAnsi="Times New Roman" w:eastAsia="宋体" w:cs="Times New Roman"/>
                <w:color w:val="000000"/>
                <w:sz w:val="24"/>
                <w:szCs w:val="24"/>
                <w:lang w:val="zh-CN"/>
              </w:rPr>
              <w:fldChar w:fldCharType="end"/>
            </w:r>
            <w:r>
              <w:rPr>
                <w:rFonts w:hint="default" w:ascii="Times New Roman" w:hAnsi="Times New Roman" w:eastAsia="宋体" w:cs="Times New Roman"/>
                <w:color w:val="000000"/>
                <w:sz w:val="24"/>
                <w:szCs w:val="24"/>
                <w:lang w:val="zh-CN"/>
              </w:rPr>
              <w:t>接到订单后，合理规划生产时间，尽量避免午休时间高噪声设备生产；</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fldChar w:fldCharType="begin"/>
            </w:r>
            <w:r>
              <w:rPr>
                <w:rFonts w:hint="default" w:ascii="Times New Roman" w:hAnsi="Times New Roman" w:eastAsia="宋体" w:cs="Times New Roman"/>
                <w:color w:val="000000"/>
                <w:sz w:val="24"/>
                <w:szCs w:val="24"/>
                <w:lang w:val="zh-CN"/>
              </w:rPr>
              <w:instrText xml:space="preserve"> = 2 \* GB3 </w:instrText>
            </w:r>
            <w:r>
              <w:rPr>
                <w:rFonts w:hint="default" w:ascii="Times New Roman" w:hAnsi="Times New Roman" w:eastAsia="宋体" w:cs="Times New Roman"/>
                <w:color w:val="000000"/>
                <w:sz w:val="24"/>
                <w:szCs w:val="24"/>
                <w:lang w:val="zh-CN"/>
              </w:rPr>
              <w:fldChar w:fldCharType="separate"/>
            </w:r>
            <w:r>
              <w:rPr>
                <w:rFonts w:hint="default" w:ascii="Times New Roman" w:hAnsi="Times New Roman" w:eastAsia="宋体" w:cs="Times New Roman"/>
                <w:color w:val="000000"/>
                <w:sz w:val="24"/>
                <w:szCs w:val="24"/>
                <w:lang w:val="zh-CN"/>
              </w:rPr>
              <w:t>②</w:t>
            </w:r>
            <w:r>
              <w:rPr>
                <w:rFonts w:hint="default" w:ascii="Times New Roman" w:hAnsi="Times New Roman" w:eastAsia="宋体" w:cs="Times New Roman"/>
                <w:color w:val="000000"/>
                <w:sz w:val="24"/>
                <w:szCs w:val="24"/>
                <w:lang w:val="zh-CN"/>
              </w:rPr>
              <w:fldChar w:fldCharType="end"/>
            </w:r>
            <w:r>
              <w:rPr>
                <w:rFonts w:hint="default" w:ascii="Times New Roman" w:hAnsi="Times New Roman" w:eastAsia="宋体" w:cs="Times New Roman"/>
                <w:color w:val="000000"/>
                <w:sz w:val="24"/>
                <w:szCs w:val="24"/>
                <w:lang w:val="zh-CN"/>
              </w:rPr>
              <w:t>堆场</w:t>
            </w:r>
            <w:r>
              <w:rPr>
                <w:rFonts w:hint="eastAsia" w:cs="Times New Roman"/>
                <w:color w:val="000000"/>
                <w:sz w:val="24"/>
                <w:szCs w:val="24"/>
                <w:lang w:val="en-US" w:eastAsia="zh-CN"/>
              </w:rPr>
              <w:t>四面围挡</w:t>
            </w:r>
            <w:r>
              <w:rPr>
                <w:rFonts w:hint="default" w:ascii="Times New Roman" w:hAnsi="Times New Roman" w:eastAsia="宋体" w:cs="Times New Roman"/>
                <w:color w:val="000000"/>
                <w:sz w:val="24"/>
                <w:szCs w:val="24"/>
                <w:lang w:val="zh-CN"/>
              </w:rPr>
              <w:t>；</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fldChar w:fldCharType="begin"/>
            </w:r>
            <w:r>
              <w:rPr>
                <w:rFonts w:hint="default" w:ascii="Times New Roman" w:hAnsi="Times New Roman" w:eastAsia="宋体" w:cs="Times New Roman"/>
                <w:color w:val="000000"/>
                <w:sz w:val="24"/>
                <w:szCs w:val="24"/>
                <w:lang w:val="zh-CN"/>
              </w:rPr>
              <w:instrText xml:space="preserve"> = 3 \* GB3 </w:instrText>
            </w:r>
            <w:r>
              <w:rPr>
                <w:rFonts w:hint="default" w:ascii="Times New Roman" w:hAnsi="Times New Roman" w:eastAsia="宋体" w:cs="Times New Roman"/>
                <w:color w:val="000000"/>
                <w:sz w:val="24"/>
                <w:szCs w:val="24"/>
                <w:lang w:val="zh-CN"/>
              </w:rPr>
              <w:fldChar w:fldCharType="separate"/>
            </w:r>
            <w:r>
              <w:rPr>
                <w:rFonts w:hint="default" w:ascii="Times New Roman" w:hAnsi="Times New Roman" w:eastAsia="宋体" w:cs="Times New Roman"/>
                <w:color w:val="000000"/>
                <w:sz w:val="24"/>
                <w:szCs w:val="24"/>
                <w:lang w:val="zh-CN"/>
              </w:rPr>
              <w:t>③</w:t>
            </w:r>
            <w:r>
              <w:rPr>
                <w:rFonts w:hint="default" w:ascii="Times New Roman" w:hAnsi="Times New Roman" w:eastAsia="宋体" w:cs="Times New Roman"/>
                <w:color w:val="000000"/>
                <w:sz w:val="24"/>
                <w:szCs w:val="24"/>
                <w:lang w:val="zh-CN"/>
              </w:rPr>
              <w:fldChar w:fldCharType="end"/>
            </w:r>
            <w:r>
              <w:rPr>
                <w:rFonts w:hint="default" w:ascii="Times New Roman" w:hAnsi="Times New Roman" w:eastAsia="宋体" w:cs="Times New Roman"/>
                <w:color w:val="000000"/>
                <w:sz w:val="24"/>
                <w:szCs w:val="24"/>
                <w:lang w:val="zh-CN"/>
              </w:rPr>
              <w:t>高噪声设备安装减震降噪设施；</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fldChar w:fldCharType="begin"/>
            </w:r>
            <w:r>
              <w:rPr>
                <w:rFonts w:hint="default" w:ascii="Times New Roman" w:hAnsi="Times New Roman" w:eastAsia="宋体" w:cs="Times New Roman"/>
                <w:color w:val="000000"/>
                <w:sz w:val="24"/>
                <w:szCs w:val="24"/>
                <w:lang w:val="zh-CN"/>
              </w:rPr>
              <w:instrText xml:space="preserve"> = 4 \* GB3 </w:instrText>
            </w:r>
            <w:r>
              <w:rPr>
                <w:rFonts w:hint="default" w:ascii="Times New Roman" w:hAnsi="Times New Roman" w:eastAsia="宋体" w:cs="Times New Roman"/>
                <w:color w:val="000000"/>
                <w:sz w:val="24"/>
                <w:szCs w:val="24"/>
                <w:lang w:val="zh-CN"/>
              </w:rPr>
              <w:fldChar w:fldCharType="separate"/>
            </w:r>
            <w:r>
              <w:rPr>
                <w:rFonts w:hint="default" w:ascii="Times New Roman" w:hAnsi="Times New Roman" w:eastAsia="宋体" w:cs="Times New Roman"/>
                <w:color w:val="000000"/>
                <w:sz w:val="24"/>
                <w:szCs w:val="24"/>
                <w:lang w:val="zh-CN"/>
              </w:rPr>
              <w:t>④</w:t>
            </w:r>
            <w:r>
              <w:rPr>
                <w:rFonts w:hint="default" w:ascii="Times New Roman" w:hAnsi="Times New Roman" w:eastAsia="宋体" w:cs="Times New Roman"/>
                <w:color w:val="000000"/>
                <w:sz w:val="24"/>
                <w:szCs w:val="24"/>
                <w:lang w:val="zh-CN"/>
              </w:rPr>
              <w:fldChar w:fldCharType="end"/>
            </w:r>
            <w:r>
              <w:rPr>
                <w:rFonts w:hint="default" w:ascii="Times New Roman" w:hAnsi="Times New Roman" w:eastAsia="宋体" w:cs="Times New Roman"/>
                <w:color w:val="000000"/>
                <w:sz w:val="24"/>
                <w:szCs w:val="24"/>
                <w:lang w:val="zh-CN"/>
              </w:rPr>
              <w:t>加强设备维修保养，使其正常运行.</w:t>
            </w:r>
          </w:p>
          <w:p>
            <w:pPr>
              <w:spacing w:line="360" w:lineRule="auto"/>
              <w:ind w:firstLine="480" w:firstLineChars="200"/>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color w:val="000000"/>
                <w:sz w:val="24"/>
                <w:szCs w:val="24"/>
                <w:lang w:val="zh-CN"/>
              </w:rPr>
              <w:t>综上所述，本项目只要做好相关噪声防治措施，可有效减小噪声对环境的影响。项目周边敏感点较少，距离相对较远，且相隔山体林地，本项目运营期噪声对周边敏感点较小。</w:t>
            </w:r>
          </w:p>
          <w:p>
            <w:pPr>
              <w:pStyle w:val="46"/>
              <w:spacing w:line="360" w:lineRule="auto"/>
              <w:ind w:firstLine="482"/>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（2）车辆运输噪声</w:t>
            </w:r>
          </w:p>
          <w:p>
            <w:pPr>
              <w:spacing w:line="360" w:lineRule="auto"/>
              <w:ind w:firstLine="464" w:firstLineChars="200"/>
              <w:rPr>
                <w:rFonts w:hint="default" w:ascii="Times New Roman" w:hAnsi="Times New Roman" w:eastAsia="宋体" w:cs="Times New Roman"/>
                <w:color w:val="auto"/>
                <w:spacing w:val="-4"/>
                <w:sz w:val="24"/>
              </w:rPr>
            </w:pPr>
            <w:r>
              <w:rPr>
                <w:rFonts w:hint="eastAsia" w:ascii="Times New Roman" w:hAnsi="Times New Roman" w:eastAsia="宋体" w:cs="Times New Roman"/>
                <w:color w:val="auto"/>
                <w:spacing w:val="-4"/>
                <w:sz w:val="24"/>
                <w:lang w:val="en-US" w:eastAsia="zh-CN"/>
              </w:rPr>
              <w:t xml:space="preserve">运营期项目交通噪声强度在 </w:t>
            </w:r>
            <w:r>
              <w:rPr>
                <w:rFonts w:hint="default" w:ascii="Times New Roman" w:hAnsi="Times New Roman" w:eastAsia="宋体" w:cs="Times New Roman"/>
                <w:color w:val="auto"/>
                <w:spacing w:val="-4"/>
                <w:sz w:val="24"/>
                <w:lang w:val="en-US" w:eastAsia="zh-CN"/>
              </w:rPr>
              <w:t>70~75dB</w:t>
            </w:r>
            <w:r>
              <w:rPr>
                <w:rFonts w:hint="eastAsia" w:ascii="Times New Roman" w:hAnsi="Times New Roman" w:eastAsia="宋体" w:cs="Times New Roman"/>
                <w:color w:val="auto"/>
                <w:spacing w:val="-4"/>
                <w:sz w:val="24"/>
                <w:lang w:val="en-US" w:eastAsia="zh-CN"/>
              </w:rPr>
              <w:t>（</w:t>
            </w:r>
            <w:r>
              <w:rPr>
                <w:rFonts w:hint="default" w:ascii="Times New Roman" w:hAnsi="Times New Roman" w:eastAsia="宋体" w:cs="Times New Roman"/>
                <w:color w:val="auto"/>
                <w:spacing w:val="-4"/>
                <w:sz w:val="24"/>
                <w:lang w:val="en-US" w:eastAsia="zh-CN"/>
              </w:rPr>
              <w:t>A</w:t>
            </w:r>
            <w:r>
              <w:rPr>
                <w:rFonts w:hint="eastAsia" w:ascii="Times New Roman" w:hAnsi="Times New Roman" w:eastAsia="宋体" w:cs="Times New Roman"/>
                <w:color w:val="auto"/>
                <w:spacing w:val="-4"/>
                <w:sz w:val="24"/>
                <w:lang w:val="en-US" w:eastAsia="zh-CN"/>
              </w:rPr>
              <w:t xml:space="preserve">），主要集中在厂区进出口，通过车辆限速、禁止鸣笛、车辆维护的管理措施，交通噪声可降低 </w:t>
            </w:r>
            <w:r>
              <w:rPr>
                <w:rFonts w:hint="default" w:ascii="Times New Roman" w:hAnsi="Times New Roman" w:eastAsia="宋体" w:cs="Times New Roman"/>
                <w:color w:val="auto"/>
                <w:spacing w:val="-4"/>
                <w:sz w:val="24"/>
                <w:lang w:val="en-US" w:eastAsia="zh-CN"/>
              </w:rPr>
              <w:t>10dB(A)</w:t>
            </w:r>
            <w:r>
              <w:rPr>
                <w:rFonts w:hint="eastAsia" w:ascii="Times New Roman" w:hAnsi="Times New Roman" w:eastAsia="宋体" w:cs="Times New Roman"/>
                <w:color w:val="auto"/>
                <w:spacing w:val="-4"/>
                <w:sz w:val="24"/>
                <w:lang w:val="en-US" w:eastAsia="zh-CN"/>
              </w:rPr>
              <w:t>左右。厂区出入口距离居民住宅较远，交通噪声通过交通管理和噪声距离衰减对外环境影响不大。</w:t>
            </w:r>
            <w:r>
              <w:rPr>
                <w:rFonts w:hint="default" w:ascii="Times New Roman" w:hAnsi="Times New Roman" w:eastAsia="宋体" w:cs="Times New Roman"/>
                <w:color w:val="auto"/>
                <w:spacing w:val="-4"/>
                <w:sz w:val="24"/>
              </w:rPr>
              <w:t>为减小运输噪声对声环境的影响，环评提出以下要求：</w:t>
            </w:r>
          </w:p>
          <w:p>
            <w:pPr>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fldChar w:fldCharType="begin"/>
            </w:r>
            <w:r>
              <w:rPr>
                <w:rFonts w:hint="default" w:ascii="Times New Roman" w:hAnsi="Times New Roman" w:eastAsia="宋体" w:cs="Times New Roman"/>
                <w:color w:val="auto"/>
                <w:sz w:val="24"/>
                <w:szCs w:val="24"/>
                <w:lang w:val="zh-CN"/>
              </w:rPr>
              <w:instrText xml:space="preserve"> = 1 \* GB3 </w:instrText>
            </w:r>
            <w:r>
              <w:rPr>
                <w:rFonts w:hint="default" w:ascii="Times New Roman" w:hAnsi="Times New Roman" w:eastAsia="宋体" w:cs="Times New Roman"/>
                <w:color w:val="auto"/>
                <w:sz w:val="24"/>
                <w:szCs w:val="24"/>
                <w:lang w:val="zh-CN"/>
              </w:rPr>
              <w:fldChar w:fldCharType="separate"/>
            </w:r>
            <w:r>
              <w:rPr>
                <w:rFonts w:hint="default" w:ascii="Times New Roman" w:hAnsi="Times New Roman" w:eastAsia="宋体" w:cs="Times New Roman"/>
                <w:color w:val="auto"/>
                <w:sz w:val="24"/>
                <w:szCs w:val="24"/>
                <w:lang w:val="zh-CN"/>
              </w:rPr>
              <w:t>①</w:t>
            </w:r>
            <w:r>
              <w:rPr>
                <w:rFonts w:hint="default" w:ascii="Times New Roman" w:hAnsi="Times New Roman" w:eastAsia="宋体" w:cs="Times New Roman"/>
                <w:color w:val="auto"/>
                <w:sz w:val="24"/>
                <w:szCs w:val="24"/>
                <w:lang w:val="zh-CN"/>
              </w:rPr>
              <w:fldChar w:fldCharType="end"/>
            </w:r>
            <w:r>
              <w:rPr>
                <w:rFonts w:hint="default" w:ascii="Times New Roman" w:hAnsi="Times New Roman" w:eastAsia="宋体" w:cs="Times New Roman"/>
                <w:color w:val="auto"/>
                <w:sz w:val="24"/>
                <w:szCs w:val="24"/>
                <w:lang w:val="zh-CN"/>
              </w:rPr>
              <w:t>加强运输车辆的管理，加强载重运输车辆的日常维护和保养，禁止使用和租赁破旧、淘汰的车辆，减轻噪声的影响。</w:t>
            </w:r>
          </w:p>
          <w:p>
            <w:pPr>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fldChar w:fldCharType="begin"/>
            </w:r>
            <w:r>
              <w:rPr>
                <w:rFonts w:hint="default" w:ascii="Times New Roman" w:hAnsi="Times New Roman" w:eastAsia="宋体" w:cs="Times New Roman"/>
                <w:color w:val="auto"/>
                <w:sz w:val="24"/>
                <w:szCs w:val="24"/>
                <w:lang w:val="zh-CN"/>
              </w:rPr>
              <w:instrText xml:space="preserve"> = 2 \* GB3 </w:instrText>
            </w:r>
            <w:r>
              <w:rPr>
                <w:rFonts w:hint="default" w:ascii="Times New Roman" w:hAnsi="Times New Roman" w:eastAsia="宋体" w:cs="Times New Roman"/>
                <w:color w:val="auto"/>
                <w:sz w:val="24"/>
                <w:szCs w:val="24"/>
                <w:lang w:val="zh-CN"/>
              </w:rPr>
              <w:fldChar w:fldCharType="separate"/>
            </w:r>
            <w:r>
              <w:rPr>
                <w:rFonts w:hint="default" w:ascii="Times New Roman" w:hAnsi="Times New Roman" w:eastAsia="宋体" w:cs="Times New Roman"/>
                <w:color w:val="auto"/>
                <w:sz w:val="24"/>
                <w:szCs w:val="24"/>
                <w:lang w:val="zh-CN"/>
              </w:rPr>
              <w:t>②</w:t>
            </w:r>
            <w:r>
              <w:rPr>
                <w:rFonts w:hint="default" w:ascii="Times New Roman" w:hAnsi="Times New Roman" w:eastAsia="宋体" w:cs="Times New Roman"/>
                <w:color w:val="auto"/>
                <w:sz w:val="24"/>
                <w:szCs w:val="24"/>
                <w:lang w:val="zh-CN"/>
              </w:rPr>
              <w:fldChar w:fldCharType="end"/>
            </w:r>
            <w:r>
              <w:rPr>
                <w:rFonts w:hint="default" w:ascii="Times New Roman" w:hAnsi="Times New Roman" w:eastAsia="宋体" w:cs="Times New Roman"/>
                <w:color w:val="auto"/>
                <w:sz w:val="24"/>
                <w:szCs w:val="24"/>
                <w:lang w:val="zh-CN"/>
              </w:rPr>
              <w:t>严禁超载，运输过程中应限速、限制鸣笛。尤其运输经过敏感点区域，应低速行驶，以减小噪声对敏感点的影响。</w:t>
            </w:r>
          </w:p>
          <w:p>
            <w:pPr>
              <w:spacing w:line="360" w:lineRule="auto"/>
              <w:ind w:firstLine="480" w:firstLineChars="20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fldChar w:fldCharType="begin"/>
            </w:r>
            <w:r>
              <w:rPr>
                <w:rFonts w:hint="default" w:ascii="Times New Roman" w:hAnsi="Times New Roman" w:eastAsia="宋体" w:cs="Times New Roman"/>
                <w:color w:val="auto"/>
                <w:sz w:val="24"/>
                <w:szCs w:val="24"/>
                <w:lang w:val="zh-CN"/>
              </w:rPr>
              <w:instrText xml:space="preserve"> = 3 \* GB3 </w:instrText>
            </w:r>
            <w:r>
              <w:rPr>
                <w:rFonts w:hint="default" w:ascii="Times New Roman" w:hAnsi="Times New Roman" w:eastAsia="宋体" w:cs="Times New Roman"/>
                <w:color w:val="auto"/>
                <w:sz w:val="24"/>
                <w:szCs w:val="24"/>
                <w:lang w:val="zh-CN"/>
              </w:rPr>
              <w:fldChar w:fldCharType="separate"/>
            </w:r>
            <w:r>
              <w:rPr>
                <w:rFonts w:hint="default" w:ascii="Times New Roman" w:hAnsi="Times New Roman" w:eastAsia="宋体" w:cs="Times New Roman"/>
                <w:color w:val="auto"/>
                <w:sz w:val="24"/>
                <w:szCs w:val="24"/>
                <w:lang w:val="zh-CN"/>
              </w:rPr>
              <w:t>③</w:t>
            </w:r>
            <w:r>
              <w:rPr>
                <w:rFonts w:hint="default" w:ascii="Times New Roman" w:hAnsi="Times New Roman" w:eastAsia="宋体" w:cs="Times New Roman"/>
                <w:color w:val="auto"/>
                <w:sz w:val="24"/>
                <w:szCs w:val="24"/>
                <w:lang w:val="zh-CN"/>
              </w:rPr>
              <w:fldChar w:fldCharType="end"/>
            </w:r>
            <w:r>
              <w:rPr>
                <w:rFonts w:hint="default" w:ascii="Times New Roman" w:hAnsi="Times New Roman" w:eastAsia="宋体" w:cs="Times New Roman"/>
                <w:color w:val="auto"/>
                <w:sz w:val="24"/>
                <w:szCs w:val="24"/>
                <w:lang w:val="zh-CN"/>
              </w:rPr>
              <w:t>合理安排运输时间。</w:t>
            </w:r>
          </w:p>
          <w:p>
            <w:pPr>
              <w:spacing w:line="360" w:lineRule="auto"/>
              <w:ind w:firstLine="480" w:firstLineChars="200"/>
              <w:rPr>
                <w:rFonts w:hint="default" w:ascii="Times New Roman" w:cs="Times New Roman"/>
                <w:color w:val="auto"/>
                <w:sz w:val="24"/>
                <w:szCs w:val="30"/>
                <w:lang w:val="en-US" w:eastAsia="zh-CN"/>
              </w:rPr>
            </w:pPr>
            <w:r>
              <w:rPr>
                <w:rFonts w:hint="default" w:ascii="Times New Roman" w:hAnsi="Times New Roman" w:eastAsia="宋体" w:cs="Times New Roman"/>
                <w:color w:val="auto"/>
                <w:sz w:val="24"/>
                <w:szCs w:val="30"/>
              </w:rPr>
              <w:t>如上述措施得以实施，可降低运输车辆产生交通噪声。</w:t>
            </w:r>
          </w:p>
          <w:p>
            <w:pPr>
              <w:pStyle w:val="23"/>
              <w:widowControl w:val="0"/>
              <w:numPr>
                <w:ilvl w:val="0"/>
                <w:numId w:val="0"/>
              </w:numPr>
              <w:spacing w:line="480" w:lineRule="exact"/>
              <w:ind w:leftChars="0"/>
              <w:jc w:val="both"/>
              <w:rPr>
                <w:rFonts w:hint="eastAsia"/>
                <w:b/>
                <w:bCs/>
                <w:sz w:val="24"/>
                <w:szCs w:val="24"/>
                <w:lang w:val="en-US" w:eastAsia="zh-CN"/>
              </w:rPr>
            </w:pPr>
            <w:r>
              <w:rPr>
                <w:rFonts w:hint="eastAsia"/>
                <w:b/>
                <w:bCs/>
                <w:sz w:val="24"/>
                <w:szCs w:val="24"/>
                <w:lang w:val="en-US" w:eastAsia="zh-CN"/>
              </w:rPr>
              <w:t>四、固体废物</w:t>
            </w:r>
          </w:p>
          <w:p>
            <w:pPr>
              <w:spacing w:line="360" w:lineRule="auto"/>
              <w:ind w:firstLine="480"/>
              <w:rPr>
                <w:rFonts w:hint="default" w:ascii="Times New Roman" w:hAnsi="Times New Roman" w:eastAsia="宋体" w:cs="Times New Roman"/>
                <w:color w:val="000000"/>
                <w:spacing w:val="-4"/>
                <w:kern w:val="0"/>
                <w:sz w:val="24"/>
                <w:szCs w:val="22"/>
              </w:rPr>
            </w:pPr>
            <w:r>
              <w:rPr>
                <w:rFonts w:hint="eastAsia" w:cs="Times New Roman"/>
                <w:b/>
                <w:sz w:val="24"/>
                <w:lang w:eastAsia="zh-CN"/>
              </w:rPr>
              <w:t>（</w:t>
            </w:r>
            <w:r>
              <w:rPr>
                <w:rFonts w:hint="eastAsia" w:cs="Times New Roman"/>
                <w:b/>
                <w:sz w:val="24"/>
                <w:lang w:val="en-US" w:eastAsia="zh-CN"/>
              </w:rPr>
              <w:t>1</w:t>
            </w:r>
            <w:r>
              <w:rPr>
                <w:rFonts w:hint="eastAsia" w:cs="Times New Roman"/>
                <w:b/>
                <w:sz w:val="24"/>
                <w:lang w:eastAsia="zh-CN"/>
              </w:rPr>
              <w:t>）</w:t>
            </w:r>
            <w:r>
              <w:rPr>
                <w:rFonts w:hint="default" w:ascii="Times New Roman" w:hAnsi="Times New Roman" w:eastAsia="宋体" w:cs="Times New Roman"/>
                <w:b/>
                <w:sz w:val="24"/>
              </w:rPr>
              <w:t>生活垃圾：</w:t>
            </w:r>
            <w:r>
              <w:rPr>
                <w:rFonts w:hint="default" w:ascii="Times New Roman" w:hAnsi="Times New Roman" w:eastAsia="宋体" w:cs="Times New Roman"/>
                <w:sz w:val="24"/>
              </w:rPr>
              <w:t>员工</w:t>
            </w:r>
            <w:r>
              <w:rPr>
                <w:rFonts w:hint="eastAsia" w:cs="Times New Roman"/>
                <w:sz w:val="24"/>
                <w:lang w:val="en-US" w:eastAsia="zh-CN"/>
              </w:rPr>
              <w:t>2</w:t>
            </w:r>
            <w:r>
              <w:rPr>
                <w:rFonts w:hint="default" w:ascii="Times New Roman" w:hAnsi="Times New Roman" w:eastAsia="宋体" w:cs="Times New Roman"/>
                <w:sz w:val="24"/>
                <w:lang w:val="en-US" w:eastAsia="zh-CN"/>
              </w:rPr>
              <w:t>0</w:t>
            </w:r>
            <w:r>
              <w:rPr>
                <w:rFonts w:hint="default" w:ascii="Times New Roman" w:hAnsi="Times New Roman" w:eastAsia="宋体" w:cs="Times New Roman"/>
                <w:sz w:val="24"/>
              </w:rPr>
              <w:t>人，生活垃圾按0.5kg/人·d计算，则生活垃圾的产生量为</w:t>
            </w:r>
            <w:r>
              <w:rPr>
                <w:rFonts w:hint="eastAsia" w:cs="Times New Roman"/>
                <w:sz w:val="24"/>
                <w:lang w:val="en-US" w:eastAsia="zh-CN"/>
              </w:rPr>
              <w:t>10</w:t>
            </w:r>
            <w:r>
              <w:rPr>
                <w:rFonts w:hint="default" w:ascii="Times New Roman" w:hAnsi="Times New Roman" w:eastAsia="宋体" w:cs="Times New Roman"/>
                <w:sz w:val="24"/>
              </w:rPr>
              <w:t>kg/d，</w:t>
            </w:r>
            <w:r>
              <w:rPr>
                <w:rFonts w:hint="eastAsia" w:cs="Times New Roman"/>
                <w:sz w:val="24"/>
                <w:lang w:val="en-US" w:eastAsia="zh-CN"/>
              </w:rPr>
              <w:t>3</w:t>
            </w:r>
            <w:r>
              <w:rPr>
                <w:rFonts w:hint="default" w:ascii="Times New Roman" w:hAnsi="Times New Roman" w:eastAsia="宋体" w:cs="Times New Roman"/>
                <w:sz w:val="24"/>
              </w:rPr>
              <w:t>t/a，通过设置防渗漏垃圾桶进行收集，并加盖处理，每天由</w:t>
            </w:r>
            <w:r>
              <w:rPr>
                <w:rFonts w:hint="eastAsia" w:cs="Times New Roman"/>
                <w:sz w:val="24"/>
                <w:lang w:val="en-US" w:eastAsia="zh-CN"/>
              </w:rPr>
              <w:t>当地</w:t>
            </w:r>
            <w:r>
              <w:rPr>
                <w:rFonts w:hint="default" w:ascii="Times New Roman" w:hAnsi="Times New Roman" w:eastAsia="宋体" w:cs="Times New Roman"/>
                <w:sz w:val="24"/>
              </w:rPr>
              <w:t>环卫部门统一清运处理。</w:t>
            </w:r>
            <w:r>
              <w:rPr>
                <w:rFonts w:hint="default" w:ascii="Times New Roman" w:hAnsi="Times New Roman" w:eastAsia="宋体" w:cs="Times New Roman"/>
                <w:color w:val="000000"/>
                <w:spacing w:val="-4"/>
                <w:kern w:val="0"/>
                <w:sz w:val="24"/>
                <w:szCs w:val="22"/>
              </w:rPr>
              <w:t>生活垃圾得到妥善处理，对环境的影响较小。</w:t>
            </w:r>
          </w:p>
          <w:p>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b/>
                <w:color w:val="auto"/>
                <w:sz w:val="24"/>
                <w:lang w:eastAsia="zh-CN"/>
              </w:rPr>
              <w:t>（</w:t>
            </w:r>
            <w:r>
              <w:rPr>
                <w:rFonts w:hint="eastAsia" w:cs="Times New Roman"/>
                <w:b/>
                <w:color w:val="auto"/>
                <w:sz w:val="24"/>
                <w:lang w:val="en-US" w:eastAsia="zh-CN"/>
              </w:rPr>
              <w:t>2</w:t>
            </w:r>
            <w:r>
              <w:rPr>
                <w:rFonts w:hint="eastAsia" w:cs="Times New Roman"/>
                <w:b/>
                <w:color w:val="auto"/>
                <w:sz w:val="24"/>
                <w:lang w:eastAsia="zh-CN"/>
              </w:rPr>
              <w:t>）</w:t>
            </w:r>
            <w:r>
              <w:rPr>
                <w:rFonts w:hint="default" w:ascii="Times New Roman" w:hAnsi="Times New Roman" w:eastAsia="宋体" w:cs="Times New Roman"/>
                <w:b/>
                <w:color w:val="auto"/>
                <w:sz w:val="24"/>
              </w:rPr>
              <w:t>除尘器收集的粉尘：</w:t>
            </w:r>
            <w:r>
              <w:rPr>
                <w:rFonts w:hint="default" w:ascii="Times New Roman" w:hAnsi="Times New Roman" w:eastAsia="宋体" w:cs="Times New Roman"/>
                <w:color w:val="auto"/>
                <w:sz w:val="24"/>
              </w:rPr>
              <w:t>项目筒仓</w:t>
            </w:r>
            <w:r>
              <w:rPr>
                <w:rFonts w:hint="default" w:ascii="Times New Roman" w:hAnsi="Times New Roman" w:eastAsia="宋体" w:cs="Times New Roman"/>
                <w:color w:val="auto"/>
                <w:sz w:val="24"/>
                <w:lang w:val="en-US" w:eastAsia="zh-CN"/>
              </w:rPr>
              <w:t>和</w:t>
            </w:r>
            <w:r>
              <w:rPr>
                <w:rFonts w:hint="eastAsia" w:cs="Times New Roman"/>
                <w:color w:val="auto"/>
                <w:sz w:val="24"/>
                <w:lang w:val="en-US" w:eastAsia="zh-CN"/>
              </w:rPr>
              <w:t>选粉球磨设置有</w:t>
            </w:r>
            <w:r>
              <w:rPr>
                <w:rFonts w:hint="default" w:ascii="Times New Roman" w:hAnsi="Times New Roman" w:eastAsia="宋体" w:cs="Times New Roman"/>
                <w:color w:val="auto"/>
                <w:sz w:val="24"/>
              </w:rPr>
              <w:t>布袋除尘器</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除尘器过滤的粉尘通过震动将回落到料仓中回用生产，不外</w:t>
            </w:r>
            <w:r>
              <w:rPr>
                <w:rFonts w:hint="default" w:ascii="Times New Roman" w:hAnsi="Times New Roman" w:eastAsia="宋体" w:cs="Times New Roman"/>
                <w:color w:val="000000" w:themeColor="text1"/>
                <w:sz w:val="24"/>
                <w14:textFill>
                  <w14:solidFill>
                    <w14:schemeClr w14:val="tx1"/>
                  </w14:solidFill>
                </w14:textFill>
              </w:rPr>
              <w:t>排</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除尘器收集的粉尘量约为</w:t>
            </w:r>
            <w:r>
              <w:rPr>
                <w:rFonts w:hint="eastAsia" w:cs="Times New Roman"/>
                <w:color w:val="000000" w:themeColor="text1"/>
                <w:sz w:val="24"/>
                <w:lang w:val="en-US" w:eastAsia="zh-CN"/>
                <w14:textFill>
                  <w14:solidFill>
                    <w14:schemeClr w14:val="tx1"/>
                  </w14:solidFill>
                </w14:textFill>
              </w:rPr>
              <w:t>652.73</w:t>
            </w:r>
            <w:r>
              <w:rPr>
                <w:rFonts w:hint="default" w:ascii="Times New Roman" w:hAnsi="Times New Roman" w:eastAsia="宋体" w:cs="Times New Roman"/>
                <w:color w:val="000000" w:themeColor="text1"/>
                <w:sz w:val="24"/>
                <w14:textFill>
                  <w14:solidFill>
                    <w14:schemeClr w14:val="tx1"/>
                  </w14:solidFill>
                </w14:textFill>
              </w:rPr>
              <w:t>t/a。</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eastAsia="宋体"/>
                <w:lang w:val="en-US" w:eastAsia="zh-CN"/>
              </w:rPr>
            </w:pPr>
            <w:r>
              <w:rPr>
                <w:rFonts w:hint="eastAsia" w:ascii="Times New Roman" w:hAnsi="Times New Roman" w:eastAsia="宋体" w:cs="Times New Roman"/>
                <w:b/>
                <w:color w:val="auto"/>
                <w:kern w:val="2"/>
                <w:sz w:val="24"/>
                <w:szCs w:val="24"/>
                <w:lang w:val="en-US" w:eastAsia="zh-CN" w:bidi="ar-SA"/>
              </w:rPr>
              <w:t>（3）沉淀池沉渣：</w:t>
            </w:r>
            <w:r>
              <w:rPr>
                <w:rFonts w:hint="eastAsia" w:ascii="Times New Roman" w:cs="Times New Roman"/>
                <w:color w:val="000000" w:themeColor="text1"/>
                <w:sz w:val="24"/>
                <w:lang w:val="en-US" w:eastAsia="zh-CN"/>
                <w14:textFill>
                  <w14:solidFill>
                    <w14:schemeClr w14:val="tx1"/>
                  </w14:solidFill>
                </w14:textFill>
              </w:rPr>
              <w:t>沉淀池沉渣约0.5t，定期清掏直接回用于原料加工中，不暂存。</w:t>
            </w:r>
          </w:p>
          <w:p>
            <w:pPr>
              <w:spacing w:line="360" w:lineRule="auto"/>
              <w:ind w:firstLine="480"/>
              <w:rPr>
                <w:rFonts w:hint="default" w:ascii="Times New Roman" w:hAnsi="Times New Roman" w:eastAsia="宋体" w:cs="Times New Roman"/>
                <w:sz w:val="24"/>
              </w:rPr>
            </w:pPr>
            <w:r>
              <w:rPr>
                <w:rFonts w:hint="eastAsia" w:cs="Times New Roman"/>
                <w:b/>
                <w:color w:val="000000"/>
                <w:sz w:val="24"/>
                <w:lang w:eastAsia="zh-CN"/>
              </w:rPr>
              <w:t>（</w:t>
            </w:r>
            <w:r>
              <w:rPr>
                <w:rFonts w:hint="eastAsia" w:cs="Times New Roman"/>
                <w:b/>
                <w:color w:val="000000"/>
                <w:sz w:val="24"/>
                <w:lang w:val="en-US" w:eastAsia="zh-CN"/>
              </w:rPr>
              <w:t>4</w:t>
            </w:r>
            <w:r>
              <w:rPr>
                <w:rFonts w:hint="eastAsia" w:cs="Times New Roman"/>
                <w:b/>
                <w:color w:val="000000"/>
                <w:sz w:val="24"/>
                <w:lang w:eastAsia="zh-CN"/>
              </w:rPr>
              <w:t>）</w:t>
            </w:r>
            <w:r>
              <w:rPr>
                <w:rFonts w:hint="default" w:ascii="Times New Roman" w:hAnsi="Times New Roman" w:eastAsia="宋体" w:cs="Times New Roman"/>
                <w:b/>
                <w:color w:val="000000"/>
                <w:sz w:val="24"/>
              </w:rPr>
              <w:t>废</w:t>
            </w:r>
            <w:r>
              <w:rPr>
                <w:rFonts w:hint="default" w:ascii="Times New Roman" w:hAnsi="Times New Roman" w:eastAsia="宋体" w:cs="Times New Roman"/>
                <w:b/>
                <w:color w:val="000000"/>
                <w:sz w:val="24"/>
                <w:lang w:val="en-US" w:eastAsia="zh-CN"/>
              </w:rPr>
              <w:t>矿物</w:t>
            </w:r>
            <w:r>
              <w:rPr>
                <w:rFonts w:hint="default" w:ascii="Times New Roman" w:hAnsi="Times New Roman" w:eastAsia="宋体" w:cs="Times New Roman"/>
                <w:b/>
                <w:color w:val="000000"/>
                <w:sz w:val="24"/>
              </w:rPr>
              <w:t>油（危废：HW08）：</w:t>
            </w:r>
            <w:r>
              <w:rPr>
                <w:rFonts w:hint="default" w:ascii="Times New Roman" w:hAnsi="Times New Roman" w:eastAsia="宋体" w:cs="Times New Roman"/>
                <w:sz w:val="24"/>
              </w:rPr>
              <w:t>本项目运输车辆的维修与保养均在当地的汽车维修厂进行，不在本项目厂区内进行。项目对机械维修、保养等产生的</w:t>
            </w:r>
            <w:r>
              <w:rPr>
                <w:rFonts w:hint="default" w:ascii="Times New Roman" w:hAnsi="Times New Roman" w:eastAsia="宋体" w:cs="Times New Roman"/>
                <w:sz w:val="24"/>
                <w:lang w:val="en-US" w:eastAsia="zh-CN"/>
              </w:rPr>
              <w:t>废机油</w:t>
            </w:r>
            <w:r>
              <w:rPr>
                <w:rFonts w:hint="default" w:ascii="Times New Roman" w:hAnsi="Times New Roman" w:eastAsia="宋体" w:cs="Times New Roman"/>
                <w:sz w:val="24"/>
              </w:rPr>
              <w:t>等，产生量约0.</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t/a。现场主要进行机械及传动设备的维修、保养，不涉及车辆、搅拌主机等的维修，属于危险固废。</w:t>
            </w:r>
            <w:r>
              <w:rPr>
                <w:rFonts w:hint="default" w:ascii="Times New Roman" w:hAnsi="Times New Roman" w:eastAsia="宋体" w:cs="Times New Roman"/>
                <w:sz w:val="24"/>
                <w:lang w:val="en-US" w:eastAsia="zh-CN"/>
              </w:rPr>
              <w:t>在</w:t>
            </w:r>
            <w:r>
              <w:rPr>
                <w:rFonts w:hint="eastAsia" w:cs="Times New Roman"/>
                <w:sz w:val="24"/>
                <w:lang w:val="en-US" w:eastAsia="zh-CN"/>
              </w:rPr>
              <w:t>厂区</w:t>
            </w:r>
            <w:r>
              <w:rPr>
                <w:rFonts w:hint="default" w:ascii="Times New Roman" w:hAnsi="Times New Roman" w:eastAsia="宋体" w:cs="Times New Roman"/>
                <w:sz w:val="24"/>
                <w:lang w:val="en-US" w:eastAsia="zh-CN"/>
              </w:rPr>
              <w:t>内</w:t>
            </w:r>
            <w:r>
              <w:rPr>
                <w:rFonts w:hint="default" w:ascii="Times New Roman" w:hAnsi="Times New Roman" w:eastAsia="宋体" w:cs="Times New Roman"/>
                <w:sz w:val="24"/>
              </w:rPr>
              <w:t>设置危废暂存间，</w:t>
            </w:r>
            <w:r>
              <w:rPr>
                <w:rFonts w:hint="default" w:ascii="Times New Roman" w:hAnsi="Times New Roman" w:eastAsia="宋体" w:cs="Times New Roman"/>
                <w:sz w:val="24"/>
                <w:lang w:val="en-US" w:eastAsia="zh-CN"/>
              </w:rPr>
              <w:t>占地</w:t>
            </w:r>
            <w:r>
              <w:rPr>
                <w:rFonts w:hint="default" w:ascii="Times New Roman" w:hAnsi="Times New Roman" w:eastAsia="宋体" w:cs="Times New Roman"/>
                <w:sz w:val="24"/>
              </w:rPr>
              <w:t>5</w:t>
            </w:r>
            <w:r>
              <w:rPr>
                <w:rFonts w:hint="default" w:ascii="Times New Roman" w:hAnsi="Times New Roman" w:eastAsia="宋体" w:cs="Times New Roman"/>
                <w:sz w:val="24"/>
                <w:lang w:val="en-US" w:eastAsia="zh-CN"/>
              </w:rPr>
              <w:t>m</w:t>
            </w:r>
            <w:r>
              <w:rPr>
                <w:rFonts w:hint="default" w:ascii="Times New Roman" w:hAnsi="Times New Roman" w:eastAsia="宋体" w:cs="Times New Roman"/>
                <w:sz w:val="24"/>
                <w:vertAlign w:val="superscript"/>
                <w:lang w:val="en-US" w:eastAsia="zh-CN"/>
              </w:rPr>
              <w:t>2</w:t>
            </w:r>
            <w:r>
              <w:rPr>
                <w:rFonts w:hint="default" w:ascii="Times New Roman" w:hAnsi="Times New Roman" w:eastAsia="宋体" w:cs="Times New Roman"/>
                <w:sz w:val="24"/>
              </w:rPr>
              <w:t>。地面进行重点防渗，产生的</w:t>
            </w:r>
            <w:r>
              <w:rPr>
                <w:rFonts w:hint="default" w:ascii="Times New Roman" w:hAnsi="Times New Roman" w:eastAsia="宋体" w:cs="Times New Roman"/>
                <w:sz w:val="24"/>
                <w:lang w:val="en-US" w:eastAsia="zh-CN"/>
              </w:rPr>
              <w:t>废机油</w:t>
            </w:r>
            <w:r>
              <w:rPr>
                <w:rFonts w:hint="default" w:ascii="Times New Roman" w:hAnsi="Times New Roman" w:eastAsia="宋体" w:cs="Times New Roman"/>
                <w:sz w:val="24"/>
              </w:rPr>
              <w:t>统一收集</w:t>
            </w:r>
            <w:r>
              <w:rPr>
                <w:rFonts w:hint="default" w:ascii="Times New Roman" w:hAnsi="Times New Roman" w:eastAsia="宋体" w:cs="Times New Roman"/>
                <w:sz w:val="24"/>
                <w:lang w:val="en-US" w:eastAsia="zh-CN"/>
              </w:rPr>
              <w:t>于</w:t>
            </w:r>
            <w:r>
              <w:rPr>
                <w:rFonts w:hint="default" w:ascii="Times New Roman" w:hAnsi="Times New Roman" w:eastAsia="宋体" w:cs="Times New Roman"/>
                <w:sz w:val="24"/>
              </w:rPr>
              <w:t>容器中暂存于危废暂存间内。定期交由资质单位运输处置。</w:t>
            </w:r>
          </w:p>
          <w:p>
            <w:pPr>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1"/>
                <w:szCs w:val="21"/>
              </w:rPr>
              <w:t>表</w:t>
            </w:r>
            <w:r>
              <w:rPr>
                <w:rFonts w:hint="eastAsia" w:cs="Times New Roman"/>
                <w:b/>
                <w:color w:val="000000"/>
                <w:sz w:val="21"/>
                <w:szCs w:val="21"/>
                <w:lang w:val="en-US" w:eastAsia="zh-CN"/>
              </w:rPr>
              <w:t>4</w:t>
            </w:r>
            <w:r>
              <w:rPr>
                <w:rFonts w:hint="default" w:ascii="Times New Roman" w:hAnsi="Times New Roman" w:eastAsia="宋体" w:cs="Times New Roman"/>
                <w:b/>
                <w:color w:val="000000"/>
                <w:sz w:val="21"/>
                <w:szCs w:val="21"/>
              </w:rPr>
              <w:t>-</w:t>
            </w:r>
            <w:r>
              <w:rPr>
                <w:rFonts w:hint="eastAsia" w:cs="Times New Roman"/>
                <w:b/>
                <w:color w:val="000000"/>
                <w:sz w:val="21"/>
                <w:szCs w:val="21"/>
                <w:lang w:val="en-US" w:eastAsia="zh-CN"/>
              </w:rPr>
              <w:t>9</w:t>
            </w:r>
            <w:r>
              <w:rPr>
                <w:rFonts w:hint="default" w:ascii="Times New Roman" w:hAnsi="Times New Roman" w:eastAsia="宋体" w:cs="Times New Roman"/>
                <w:b/>
                <w:color w:val="000000"/>
                <w:sz w:val="21"/>
                <w:szCs w:val="21"/>
              </w:rPr>
              <w:t xml:space="preserve">  特性一览表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866"/>
              <w:gridCol w:w="1352"/>
              <w:gridCol w:w="3406"/>
              <w:gridCol w:w="2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9"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名称</w:t>
                  </w:r>
                </w:p>
              </w:tc>
              <w:tc>
                <w:tcPr>
                  <w:tcW w:w="508"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来源</w:t>
                  </w:r>
                </w:p>
              </w:tc>
              <w:tc>
                <w:tcPr>
                  <w:tcW w:w="793"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理化性质</w:t>
                  </w:r>
                </w:p>
              </w:tc>
              <w:tc>
                <w:tcPr>
                  <w:tcW w:w="1998"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燃烧爆炸危险性</w:t>
                  </w:r>
                </w:p>
              </w:tc>
              <w:tc>
                <w:tcPr>
                  <w:tcW w:w="1240"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毒理指标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9"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机油</w:t>
                  </w:r>
                </w:p>
              </w:tc>
              <w:tc>
                <w:tcPr>
                  <w:tcW w:w="508"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机械保养</w:t>
                  </w:r>
                </w:p>
              </w:tc>
              <w:tc>
                <w:tcPr>
                  <w:tcW w:w="793"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不溶于水，溶于无水乙醇、苯、氯仿、油类等多数有机溶剂。</w:t>
                  </w:r>
                </w:p>
              </w:tc>
              <w:tc>
                <w:tcPr>
                  <w:tcW w:w="1998"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闪点小于-20℃。危险特性：应避免高温及接触强力氧化剂，否则，可能发生危害反应。燃烧产物：一氧化碳和金属氧化物，二氧化碳。禁忌物：可燃性物质。避免接触的条件：任何引燃源，如火焰、焊接电弧、热和撞击。灭火方法：使用泡沫、干粉、或水沫，不要用水流。</w:t>
                  </w:r>
                </w:p>
              </w:tc>
              <w:tc>
                <w:tcPr>
                  <w:tcW w:w="1240"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侵入途径：吸入、食入。健康危害：其蒸气或雾对眼镜、粘膜和呼吸道有刺激性。中毒表现可有烧灼感、咳嗽、喘息、喉炎、气短、头痛、恶心和呕吐。</w:t>
                  </w:r>
                </w:p>
              </w:tc>
            </w:tr>
          </w:tbl>
          <w:p>
            <w:pPr>
              <w:pStyle w:val="2"/>
              <w:rPr>
                <w:rFonts w:hint="default"/>
              </w:rPr>
            </w:pPr>
          </w:p>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w:t>
            </w:r>
            <w:r>
              <w:rPr>
                <w:rFonts w:hint="eastAsia" w:cs="Times New Roman"/>
                <w:b/>
                <w:sz w:val="21"/>
                <w:szCs w:val="21"/>
                <w:lang w:val="en-US" w:eastAsia="zh-CN"/>
              </w:rPr>
              <w:t>4</w:t>
            </w:r>
            <w:r>
              <w:rPr>
                <w:rFonts w:hint="default" w:ascii="Times New Roman" w:hAnsi="Times New Roman" w:eastAsia="宋体" w:cs="Times New Roman"/>
                <w:b/>
                <w:sz w:val="21"/>
                <w:szCs w:val="21"/>
              </w:rPr>
              <w:t>-</w:t>
            </w:r>
            <w:r>
              <w:rPr>
                <w:rFonts w:hint="eastAsia" w:cs="Times New Roman"/>
                <w:b/>
                <w:sz w:val="21"/>
                <w:szCs w:val="21"/>
                <w:lang w:val="en-US" w:eastAsia="zh-CN"/>
              </w:rPr>
              <w:t>10</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rPr>
              <w:t xml:space="preserve"> 危险废物特性汇总表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9"/>
              <w:gridCol w:w="858"/>
              <w:gridCol w:w="1196"/>
              <w:gridCol w:w="766"/>
              <w:gridCol w:w="812"/>
              <w:gridCol w:w="646"/>
              <w:gridCol w:w="692"/>
              <w:gridCol w:w="586"/>
              <w:gridCol w:w="556"/>
              <w:gridCol w:w="1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 w:type="pct"/>
                  <w:tcBorders>
                    <w:top w:val="single" w:color="auto" w:sz="12"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465"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w:t>
                  </w:r>
                </w:p>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废物名称</w:t>
                  </w:r>
                </w:p>
              </w:tc>
              <w:tc>
                <w:tcPr>
                  <w:tcW w:w="523"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危险废物类别</w:t>
                  </w:r>
                </w:p>
              </w:tc>
              <w:tc>
                <w:tcPr>
                  <w:tcW w:w="526"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危险废物代码</w:t>
                  </w:r>
                </w:p>
              </w:tc>
              <w:tc>
                <w:tcPr>
                  <w:tcW w:w="469"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产生</w:t>
                  </w:r>
                </w:p>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量（</w:t>
                  </w:r>
                </w:p>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t/a）</w:t>
                  </w:r>
                </w:p>
              </w:tc>
              <w:tc>
                <w:tcPr>
                  <w:tcW w:w="496"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产生工序及装置</w:t>
                  </w:r>
                </w:p>
              </w:tc>
              <w:tc>
                <w:tcPr>
                  <w:tcW w:w="398"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形态</w:t>
                  </w:r>
                </w:p>
              </w:tc>
              <w:tc>
                <w:tcPr>
                  <w:tcW w:w="425"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危险废物</w:t>
                  </w:r>
                </w:p>
              </w:tc>
              <w:tc>
                <w:tcPr>
                  <w:tcW w:w="363"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产废周期</w:t>
                  </w:r>
                </w:p>
              </w:tc>
              <w:tc>
                <w:tcPr>
                  <w:tcW w:w="345"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危险特性</w:t>
                  </w:r>
                </w:p>
              </w:tc>
              <w:tc>
                <w:tcPr>
                  <w:tcW w:w="736" w:type="pct"/>
                  <w:tcBorders>
                    <w:top w:val="single" w:color="auto" w:sz="12"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 w:type="pct"/>
                  <w:tcBorders>
                    <w:top w:val="single" w:color="auto" w:sz="4" w:space="0"/>
                    <w:left w:val="nil"/>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65"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废</w:t>
                  </w:r>
                  <w:r>
                    <w:rPr>
                      <w:rFonts w:hint="default" w:ascii="Times New Roman" w:hAnsi="Times New Roman" w:eastAsia="宋体" w:cs="Times New Roman"/>
                      <w:szCs w:val="21"/>
                      <w:lang w:eastAsia="zh-CN"/>
                    </w:rPr>
                    <w:t>矿物油</w:t>
                  </w:r>
                </w:p>
              </w:tc>
              <w:tc>
                <w:tcPr>
                  <w:tcW w:w="523"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HW08</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废矿油与含矿物油废物</w:t>
                  </w:r>
                </w:p>
              </w:tc>
              <w:tc>
                <w:tcPr>
                  <w:tcW w:w="526" w:type="pct"/>
                  <w:tcBorders>
                    <w:top w:val="single" w:color="auto" w:sz="4" w:space="0"/>
                    <w:left w:val="single" w:color="auto" w:sz="4" w:space="0"/>
                    <w:bottom w:val="single" w:color="auto" w:sz="12" w:space="0"/>
                    <w:right w:val="single" w:color="auto" w:sz="4" w:space="0"/>
                  </w:tcBorders>
                  <w:noWrap w:val="0"/>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900-214-08</w:t>
                  </w:r>
                </w:p>
              </w:tc>
              <w:tc>
                <w:tcPr>
                  <w:tcW w:w="469"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r>
                    <w:rPr>
                      <w:rFonts w:hint="default" w:ascii="Times New Roman" w:hAnsi="Times New Roman" w:eastAsia="宋体" w:cs="Times New Roman"/>
                      <w:szCs w:val="21"/>
                      <w:lang w:val="en-US" w:eastAsia="zh-CN"/>
                    </w:rPr>
                    <w:t>1</w:t>
                  </w:r>
                </w:p>
              </w:tc>
              <w:tc>
                <w:tcPr>
                  <w:tcW w:w="496"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设备维修、保养</w:t>
                  </w:r>
                </w:p>
              </w:tc>
              <w:tc>
                <w:tcPr>
                  <w:tcW w:w="398" w:type="pct"/>
                  <w:tcBorders>
                    <w:top w:val="single" w:color="auto" w:sz="4" w:space="0"/>
                    <w:left w:val="single" w:color="auto" w:sz="4" w:space="0"/>
                    <w:bottom w:val="single" w:color="auto" w:sz="12" w:space="0"/>
                    <w:right w:val="single" w:color="auto" w:sz="4" w:space="0"/>
                  </w:tcBorders>
                  <w:noWrap w:val="0"/>
                  <w:vAlign w:val="center"/>
                </w:tcPr>
                <w:p>
                  <w:pPr>
                    <w:ind w:firstLine="105" w:firstLineChars="50"/>
                    <w:rPr>
                      <w:rFonts w:hint="default" w:ascii="Times New Roman" w:hAnsi="Times New Roman" w:eastAsia="宋体" w:cs="Times New Roman"/>
                      <w:szCs w:val="21"/>
                    </w:rPr>
                  </w:pPr>
                  <w:r>
                    <w:rPr>
                      <w:rFonts w:hint="default" w:ascii="Times New Roman" w:hAnsi="Times New Roman" w:eastAsia="宋体" w:cs="Times New Roman"/>
                      <w:szCs w:val="21"/>
                    </w:rPr>
                    <w:t>液态</w:t>
                  </w:r>
                </w:p>
              </w:tc>
              <w:tc>
                <w:tcPr>
                  <w:tcW w:w="425"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矿</w:t>
                  </w:r>
                </w:p>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物油</w:t>
                  </w:r>
                </w:p>
              </w:tc>
              <w:tc>
                <w:tcPr>
                  <w:tcW w:w="363"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45" w:type="pct"/>
                  <w:tcBorders>
                    <w:top w:val="single" w:color="auto" w:sz="4" w:space="0"/>
                    <w:left w:val="single" w:color="auto" w:sz="4" w:space="0"/>
                    <w:bottom w:val="single" w:color="auto" w:sz="12" w:space="0"/>
                    <w:right w:val="single" w:color="auto" w:sz="4" w:space="0"/>
                  </w:tcBorders>
                  <w:noWrap w:val="0"/>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T，I</w:t>
                  </w:r>
                </w:p>
              </w:tc>
              <w:tc>
                <w:tcPr>
                  <w:tcW w:w="736" w:type="pct"/>
                  <w:tcBorders>
                    <w:top w:val="single" w:color="auto" w:sz="4" w:space="0"/>
                    <w:left w:val="single" w:color="auto" w:sz="4" w:space="0"/>
                    <w:bottom w:val="single" w:color="auto" w:sz="12" w:space="0"/>
                    <w:right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专用容器收集暂存于危险废物暂存间，定期委托给有相应资质及处理的单位进行</w:t>
                  </w:r>
                </w:p>
              </w:tc>
            </w:tr>
          </w:tbl>
          <w:p>
            <w:pPr>
              <w:jc w:val="center"/>
              <w:rPr>
                <w:rFonts w:hint="default" w:ascii="Times New Roman" w:hAnsi="Times New Roman" w:eastAsia="宋体" w:cs="Times New Roman"/>
              </w:rPr>
            </w:pPr>
            <w:r>
              <w:rPr>
                <w:rFonts w:hint="default" w:ascii="Times New Roman" w:hAnsi="Times New Roman" w:eastAsia="宋体" w:cs="Times New Roman"/>
              </w:rPr>
              <w:t xml:space="preserve">  </w:t>
            </w:r>
          </w:p>
          <w:p>
            <w:pPr>
              <w:jc w:val="center"/>
              <w:rPr>
                <w:rFonts w:hint="default" w:ascii="Times New Roman" w:hAnsi="Times New Roman" w:eastAsia="宋体" w:cs="Times New Roman"/>
                <w:b/>
                <w:sz w:val="21"/>
                <w:szCs w:val="21"/>
              </w:rPr>
            </w:pPr>
            <w:r>
              <w:rPr>
                <w:rFonts w:hint="default" w:ascii="Times New Roman" w:hAnsi="Times New Roman" w:eastAsia="宋体" w:cs="Times New Roman"/>
                <w:sz w:val="24"/>
                <w:szCs w:val="24"/>
              </w:rPr>
              <w:t xml:space="preserve"> </w:t>
            </w:r>
            <w:r>
              <w:rPr>
                <w:rFonts w:hint="default" w:ascii="Times New Roman" w:hAnsi="Times New Roman" w:eastAsia="宋体" w:cs="Times New Roman"/>
                <w:b/>
                <w:sz w:val="21"/>
                <w:szCs w:val="21"/>
              </w:rPr>
              <w:t>表</w:t>
            </w:r>
            <w:r>
              <w:rPr>
                <w:rFonts w:hint="eastAsia" w:cs="Times New Roman"/>
                <w:b/>
                <w:sz w:val="21"/>
                <w:szCs w:val="21"/>
                <w:lang w:val="en-US" w:eastAsia="zh-CN"/>
              </w:rPr>
              <w:t>4</w:t>
            </w:r>
            <w:r>
              <w:rPr>
                <w:rFonts w:hint="default" w:ascii="Times New Roman" w:hAnsi="Times New Roman" w:eastAsia="宋体" w:cs="Times New Roman"/>
                <w:b/>
                <w:sz w:val="21"/>
                <w:szCs w:val="21"/>
              </w:rPr>
              <w:t>-</w:t>
            </w:r>
            <w:r>
              <w:rPr>
                <w:rFonts w:hint="eastAsia" w:cs="Times New Roman"/>
                <w:b/>
                <w:sz w:val="21"/>
                <w:szCs w:val="21"/>
                <w:lang w:val="en-US" w:eastAsia="zh-CN"/>
              </w:rPr>
              <w:t>11</w:t>
            </w:r>
            <w:r>
              <w:rPr>
                <w:rFonts w:hint="default" w:ascii="Times New Roman" w:hAnsi="Times New Roman" w:eastAsia="宋体" w:cs="Times New Roman"/>
                <w:b/>
                <w:sz w:val="21"/>
                <w:szCs w:val="21"/>
              </w:rPr>
              <w:t xml:space="preserve">  项目危险废物贮存场所（设施）基本情况表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12"/>
              <w:gridCol w:w="711"/>
              <w:gridCol w:w="860"/>
              <w:gridCol w:w="1151"/>
              <w:gridCol w:w="832"/>
              <w:gridCol w:w="945"/>
              <w:gridCol w:w="711"/>
              <w:gridCol w:w="759"/>
              <w:gridCol w:w="12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12" w:space="0"/>
                    <w:left w:val="nil"/>
                    <w:bottom w:val="single" w:color="auto" w:sz="4" w:space="0"/>
                    <w:right w:val="single" w:color="auto" w:sz="4" w:space="0"/>
                  </w:tcBorders>
                  <w:noWrap w:val="0"/>
                  <w:vAlign w:val="center"/>
                </w:tcPr>
                <w:p>
                  <w:pP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476"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贮存场所名称</w:t>
                  </w:r>
                </w:p>
              </w:tc>
              <w:tc>
                <w:tcPr>
                  <w:tcW w:w="417"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危险废物名称</w:t>
                  </w:r>
                </w:p>
              </w:tc>
              <w:tc>
                <w:tcPr>
                  <w:tcW w:w="504" w:type="pct"/>
                  <w:tcBorders>
                    <w:top w:val="single" w:color="auto" w:sz="12" w:space="0"/>
                    <w:left w:val="single" w:color="auto" w:sz="4" w:space="0"/>
                    <w:bottom w:val="single" w:color="auto" w:sz="4" w:space="0"/>
                    <w:right w:val="single" w:color="auto" w:sz="4" w:space="0"/>
                  </w:tcBorders>
                  <w:noWrap w:val="0"/>
                  <w:vAlign w:val="center"/>
                </w:tcPr>
                <w:p>
                  <w:pP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危险废物类别</w:t>
                  </w:r>
                </w:p>
              </w:tc>
              <w:tc>
                <w:tcPr>
                  <w:tcW w:w="675"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危险废物代码</w:t>
                  </w:r>
                </w:p>
              </w:tc>
              <w:tc>
                <w:tcPr>
                  <w:tcW w:w="488" w:type="pct"/>
                  <w:tcBorders>
                    <w:top w:val="single" w:color="auto" w:sz="12" w:space="0"/>
                    <w:left w:val="single" w:color="auto" w:sz="4" w:space="0"/>
                    <w:bottom w:val="single" w:color="auto" w:sz="4" w:space="0"/>
                    <w:right w:val="single" w:color="auto" w:sz="4" w:space="0"/>
                  </w:tcBorders>
                  <w:noWrap w:val="0"/>
                  <w:vAlign w:val="center"/>
                </w:tcPr>
                <w:p>
                  <w:pPr>
                    <w:ind w:firstLine="105" w:firstLineChars="50"/>
                    <w:rPr>
                      <w:rFonts w:hint="default" w:ascii="Times New Roman" w:hAnsi="Times New Roman" w:eastAsia="宋体" w:cs="Times New Roman"/>
                      <w:b/>
                      <w:bCs/>
                      <w:szCs w:val="21"/>
                    </w:rPr>
                  </w:pPr>
                  <w:r>
                    <w:rPr>
                      <w:rFonts w:hint="default" w:ascii="Times New Roman" w:hAnsi="Times New Roman" w:eastAsia="宋体" w:cs="Times New Roman"/>
                      <w:b/>
                      <w:bCs/>
                      <w:szCs w:val="21"/>
                    </w:rPr>
                    <w:t>位置</w:t>
                  </w:r>
                </w:p>
              </w:tc>
              <w:tc>
                <w:tcPr>
                  <w:tcW w:w="554"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占地面积（m</w:t>
                  </w:r>
                  <w:r>
                    <w:rPr>
                      <w:rFonts w:hint="default" w:ascii="Times New Roman" w:hAnsi="Times New Roman" w:eastAsia="宋体" w:cs="Times New Roman"/>
                      <w:b/>
                      <w:bCs/>
                      <w:szCs w:val="21"/>
                      <w:vertAlign w:val="superscript"/>
                    </w:rPr>
                    <w:t>2</w:t>
                  </w:r>
                  <w:r>
                    <w:rPr>
                      <w:rFonts w:hint="default" w:ascii="Times New Roman" w:hAnsi="Times New Roman" w:eastAsia="宋体" w:cs="Times New Roman"/>
                      <w:b/>
                      <w:bCs/>
                      <w:szCs w:val="21"/>
                    </w:rPr>
                    <w:t>）</w:t>
                  </w:r>
                </w:p>
              </w:tc>
              <w:tc>
                <w:tcPr>
                  <w:tcW w:w="417"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贮存方式</w:t>
                  </w:r>
                </w:p>
              </w:tc>
              <w:tc>
                <w:tcPr>
                  <w:tcW w:w="445" w:type="pct"/>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贮存能力</w:t>
                  </w:r>
                </w:p>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（t）</w:t>
                  </w:r>
                </w:p>
              </w:tc>
              <w:tc>
                <w:tcPr>
                  <w:tcW w:w="751" w:type="pct"/>
                  <w:tcBorders>
                    <w:top w:val="single" w:color="auto" w:sz="12"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4" w:space="0"/>
                    <w:left w:val="nil"/>
                    <w:bottom w:val="single" w:color="auto" w:sz="12" w:space="0"/>
                    <w:right w:val="single" w:color="auto" w:sz="4" w:space="0"/>
                  </w:tcBorders>
                  <w:noWrap w:val="0"/>
                  <w:vAlign w:val="center"/>
                </w:tcPr>
                <w:p>
                  <w:pP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76"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危险废物暂存间</w:t>
                  </w:r>
                </w:p>
              </w:tc>
              <w:tc>
                <w:tcPr>
                  <w:tcW w:w="417"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废润滑油</w:t>
                  </w:r>
                </w:p>
              </w:tc>
              <w:tc>
                <w:tcPr>
                  <w:tcW w:w="504" w:type="pct"/>
                  <w:tcBorders>
                    <w:top w:val="single" w:color="auto" w:sz="4" w:space="0"/>
                    <w:left w:val="single" w:color="auto" w:sz="4" w:space="0"/>
                    <w:bottom w:val="single" w:color="auto" w:sz="12" w:space="0"/>
                    <w:right w:val="single" w:color="auto" w:sz="4" w:space="0"/>
                  </w:tcBorders>
                  <w:noWrap w:val="0"/>
                  <w:vAlign w:val="center"/>
                </w:tcPr>
                <w:p>
                  <w:pPr>
                    <w:topLinePunct/>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HW08废矿物油与含矿物油废物</w:t>
                  </w:r>
                </w:p>
              </w:tc>
              <w:tc>
                <w:tcPr>
                  <w:tcW w:w="675" w:type="pct"/>
                  <w:tcBorders>
                    <w:top w:val="single" w:color="auto" w:sz="4" w:space="0"/>
                    <w:left w:val="single" w:color="auto" w:sz="4" w:space="0"/>
                    <w:bottom w:val="single" w:color="auto" w:sz="12" w:space="0"/>
                    <w:right w:val="single" w:color="auto" w:sz="4" w:space="0"/>
                  </w:tcBorders>
                  <w:noWrap w:val="0"/>
                  <w:vAlign w:val="center"/>
                </w:tcPr>
                <w:p>
                  <w:pPr>
                    <w:pStyle w:val="2"/>
                    <w:ind w:firstLine="105" w:firstLineChars="5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900-214</w:t>
                  </w:r>
                </w:p>
                <w:p>
                  <w:pPr>
                    <w:pStyle w:val="2"/>
                    <w:ind w:firstLine="315" w:firstLineChars="15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-08</w:t>
                  </w:r>
                </w:p>
              </w:tc>
              <w:tc>
                <w:tcPr>
                  <w:tcW w:w="488"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危险废物暂存间</w:t>
                  </w:r>
                </w:p>
              </w:tc>
              <w:tc>
                <w:tcPr>
                  <w:tcW w:w="554" w:type="pct"/>
                  <w:tcBorders>
                    <w:top w:val="single" w:color="auto" w:sz="4" w:space="0"/>
                    <w:left w:val="single" w:color="auto" w:sz="4" w:space="0"/>
                    <w:bottom w:val="single" w:color="auto" w:sz="12" w:space="0"/>
                    <w:right w:val="single" w:color="auto" w:sz="4" w:space="0"/>
                  </w:tcBorders>
                  <w:noWrap w:val="0"/>
                  <w:vAlign w:val="center"/>
                </w:tcPr>
                <w:p>
                  <w:pPr>
                    <w:ind w:firstLine="315" w:firstLineChars="150"/>
                    <w:rPr>
                      <w:rFonts w:hint="default" w:ascii="Times New Roman" w:hAnsi="Times New Roman" w:eastAsia="宋体" w:cs="Times New Roman"/>
                      <w:szCs w:val="21"/>
                      <w:vertAlign w:val="superscript"/>
                    </w:rPr>
                  </w:pPr>
                  <w:r>
                    <w:rPr>
                      <w:rFonts w:hint="default" w:ascii="Times New Roman" w:hAnsi="Times New Roman" w:eastAsia="宋体" w:cs="Times New Roman"/>
                      <w:szCs w:val="21"/>
                    </w:rPr>
                    <w:t>5</w:t>
                  </w:r>
                </w:p>
              </w:tc>
              <w:tc>
                <w:tcPr>
                  <w:tcW w:w="417" w:type="pct"/>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专用钢质防腐容器</w:t>
                  </w:r>
                </w:p>
              </w:tc>
              <w:tc>
                <w:tcPr>
                  <w:tcW w:w="445" w:type="pct"/>
                  <w:tcBorders>
                    <w:top w:val="single" w:color="auto" w:sz="4" w:space="0"/>
                    <w:left w:val="single" w:color="auto" w:sz="4" w:space="0"/>
                    <w:bottom w:val="single" w:color="auto" w:sz="12" w:space="0"/>
                    <w:right w:val="single" w:color="auto" w:sz="4" w:space="0"/>
                  </w:tcBorders>
                  <w:noWrap w:val="0"/>
                  <w:vAlign w:val="center"/>
                </w:tcPr>
                <w:p>
                  <w:pPr>
                    <w:ind w:firstLine="105" w:firstLineChars="50"/>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1</w:t>
                  </w:r>
                </w:p>
              </w:tc>
              <w:tc>
                <w:tcPr>
                  <w:tcW w:w="751" w:type="pct"/>
                  <w:tcBorders>
                    <w:top w:val="single" w:color="auto" w:sz="4" w:space="0"/>
                    <w:left w:val="single" w:color="auto" w:sz="4" w:space="0"/>
                    <w:bottom w:val="single" w:color="auto" w:sz="12" w:space="0"/>
                    <w:right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定期委托有相应资质和处理能的单位清运，最长贮存时间不超过1年</w:t>
                  </w:r>
                </w:p>
              </w:tc>
            </w:tr>
          </w:tbl>
          <w:p>
            <w:pPr>
              <w:pStyle w:val="6"/>
              <w:keepNext w:val="0"/>
              <w:keepLines w:val="0"/>
              <w:pageBreakBefore w:val="0"/>
              <w:widowControl w:val="0"/>
              <w:kinsoku/>
              <w:wordWrap/>
              <w:overflowPunct/>
              <w:topLinePunct w:val="0"/>
              <w:autoSpaceDE/>
              <w:autoSpaceDN/>
              <w:bidi w:val="0"/>
              <w:adjustRightInd/>
              <w:snapToGrid/>
              <w:spacing w:before="0" w:after="0" w:line="360" w:lineRule="auto"/>
              <w:ind w:right="0" w:firstLine="471"/>
              <w:textAlignment w:val="auto"/>
              <w:rPr>
                <w:rFonts w:hint="default" w:ascii="Times New Roman" w:hAnsi="Times New Roman" w:eastAsia="宋体" w:cs="Times New Roman"/>
                <w:color w:val="FF0000"/>
                <w:spacing w:val="-3"/>
                <w:sz w:val="24"/>
              </w:rPr>
            </w:pPr>
            <w:r>
              <w:rPr>
                <w:rFonts w:hint="default" w:ascii="Times New Roman" w:hAnsi="Times New Roman" w:eastAsia="宋体" w:cs="Times New Roman"/>
                <w:b/>
                <w:spacing w:val="-3"/>
                <w:sz w:val="24"/>
              </w:rPr>
              <w:t>危废暂存间建设要求</w:t>
            </w:r>
            <w:r>
              <w:rPr>
                <w:rFonts w:hint="default" w:ascii="Times New Roman" w:hAnsi="Times New Roman" w:eastAsia="宋体" w:cs="Times New Roman"/>
                <w:spacing w:val="-3"/>
                <w:sz w:val="24"/>
              </w:rPr>
              <w:t>：危废间内要设置裙脚，地面与裙脚要用坚固、防渗的材料建造，建筑材料必须与危险废物相容。地面与裙脚所围建的容积不低于堵截最大容器的最大储量或总储量的1/5。危废暂存间要做好防渗措施，同时做好防风、防雨、防晒措施，地面防渗层为20cm防渗混凝土层+2mm厚高密度聚乙烯，或至少2mm厚的其他人工材料，等效黏土防渗层Mb≥6.0m，K≤10</w:t>
            </w:r>
            <w:r>
              <w:rPr>
                <w:rFonts w:hint="default" w:ascii="Times New Roman" w:hAnsi="Times New Roman" w:eastAsia="宋体" w:cs="Times New Roman"/>
                <w:spacing w:val="-3"/>
                <w:sz w:val="24"/>
                <w:vertAlign w:val="superscript"/>
              </w:rPr>
              <w:t>-7</w:t>
            </w:r>
            <w:r>
              <w:rPr>
                <w:rFonts w:hint="default" w:ascii="Times New Roman" w:hAnsi="Times New Roman" w:eastAsia="宋体" w:cs="Times New Roman"/>
                <w:spacing w:val="-3"/>
                <w:sz w:val="24"/>
              </w:rPr>
              <w:t>cm/s</w:t>
            </w:r>
            <w:r>
              <w:rPr>
                <w:rFonts w:hint="default" w:ascii="Times New Roman" w:hAnsi="Times New Roman" w:eastAsia="宋体" w:cs="Times New Roman"/>
                <w:color w:val="auto"/>
                <w:spacing w:val="-3"/>
                <w:sz w:val="24"/>
              </w:rPr>
              <w:t>。</w:t>
            </w:r>
          </w:p>
          <w:p>
            <w:pPr>
              <w:pStyle w:val="6"/>
              <w:keepNext w:val="0"/>
              <w:keepLines w:val="0"/>
              <w:pageBreakBefore w:val="0"/>
              <w:widowControl w:val="0"/>
              <w:kinsoku/>
              <w:wordWrap/>
              <w:overflowPunct/>
              <w:topLinePunct w:val="0"/>
              <w:autoSpaceDE/>
              <w:autoSpaceDN/>
              <w:bidi w:val="0"/>
              <w:adjustRightInd/>
              <w:snapToGrid/>
              <w:spacing w:before="0" w:after="0" w:line="360" w:lineRule="auto"/>
              <w:ind w:right="0" w:firstLine="471"/>
              <w:textAlignment w:val="auto"/>
              <w:rPr>
                <w:rFonts w:hint="default" w:ascii="Times New Roman" w:hAnsi="Times New Roman" w:eastAsia="宋体" w:cs="Times New Roman"/>
                <w:spacing w:val="-3"/>
                <w:sz w:val="24"/>
              </w:rPr>
            </w:pPr>
            <w:r>
              <w:rPr>
                <w:rFonts w:hint="default" w:ascii="Times New Roman" w:hAnsi="Times New Roman" w:eastAsia="宋体" w:cs="Times New Roman"/>
                <w:b/>
                <w:spacing w:val="-3"/>
                <w:sz w:val="24"/>
              </w:rPr>
              <w:t>危废暂存间管理要求：</w:t>
            </w:r>
            <w:r>
              <w:rPr>
                <w:rFonts w:hint="default" w:ascii="Times New Roman" w:hAnsi="Times New Roman" w:eastAsia="宋体" w:cs="Times New Roman"/>
                <w:spacing w:val="-3"/>
                <w:sz w:val="24"/>
              </w:rPr>
              <w:t>同时危废暂存间应设置明显的警示标识，暂存的危险废物定期交由有资质的单位进行清运，不做大量堆积，由专人对危废进行管理，危废物品要单独设置台账，按每工作日记录危废的产生、堆积、清运量，做到产消有记录，按责任制管，同时危险废物的移交严格执行危废联单制度，存储期间严格按照《危险废物贮存污染控制标准》（GB18597-2001）执行。</w:t>
            </w:r>
          </w:p>
          <w:p>
            <w:pPr>
              <w:pStyle w:val="6"/>
              <w:keepNext w:val="0"/>
              <w:keepLines w:val="0"/>
              <w:pageBreakBefore w:val="0"/>
              <w:widowControl w:val="0"/>
              <w:kinsoku/>
              <w:wordWrap/>
              <w:overflowPunct/>
              <w:topLinePunct w:val="0"/>
              <w:autoSpaceDE/>
              <w:autoSpaceDN/>
              <w:bidi w:val="0"/>
              <w:adjustRightInd/>
              <w:snapToGrid/>
              <w:spacing w:before="0" w:after="0" w:line="360" w:lineRule="auto"/>
              <w:ind w:right="0" w:firstLine="471"/>
              <w:textAlignment w:val="auto"/>
              <w:rPr>
                <w:rFonts w:hint="default" w:ascii="Times New Roman" w:hAnsi="Times New Roman" w:eastAsia="宋体" w:cs="Times New Roman"/>
                <w:sz w:val="24"/>
              </w:rPr>
            </w:pPr>
            <w:r>
              <w:rPr>
                <w:rFonts w:hint="default" w:ascii="Times New Roman" w:hAnsi="Times New Roman" w:eastAsia="宋体" w:cs="Times New Roman"/>
                <w:b/>
                <w:spacing w:val="-3"/>
                <w:sz w:val="24"/>
              </w:rPr>
              <w:t>危废物运输要求：</w:t>
            </w:r>
            <w:r>
              <w:rPr>
                <w:rFonts w:hint="default" w:ascii="Times New Roman" w:hAnsi="Times New Roman" w:eastAsia="宋体" w:cs="Times New Roman"/>
                <w:spacing w:val="-3"/>
                <w:sz w:val="24"/>
              </w:rPr>
              <w:t>危险废物运输时外委进行危险废物处理的单位必须具有危险废物运输资质的单位采用专用车辆运进、运出，运输路线避免经过居民集中区和饮用水源地。转运过程中必须安全转移，防止撒漏，并严格执行危险废物转运联单制度，防止二次污染的产生。危险废物运输按规定路线行驶，驾驶员持证上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sz w:val="24"/>
              </w:rPr>
            </w:pPr>
            <w:r>
              <w:rPr>
                <w:rFonts w:hint="default" w:ascii="Times New Roman" w:hAnsi="Times New Roman" w:eastAsia="宋体" w:cs="Times New Roman"/>
                <w:bCs/>
                <w:sz w:val="24"/>
              </w:rPr>
              <w:t>经采取上述措施以后，项目营运期产生的固体废弃物对环境影响不大。但应注意各种固体废弃物的贮存和运输，避免产生二次污染。</w:t>
            </w:r>
          </w:p>
          <w:p>
            <w:pPr>
              <w:pStyle w:val="2"/>
              <w:keepNext w:val="0"/>
              <w:keepLines w:val="0"/>
              <w:pageBreakBefore w:val="0"/>
              <w:widowControl w:val="0"/>
              <w:kinsoku/>
              <w:wordWrap/>
              <w:overflowPunct/>
              <w:topLinePunct w:val="0"/>
              <w:bidi w:val="0"/>
              <w:snapToGrid/>
              <w:spacing w:line="360" w:lineRule="auto"/>
              <w:jc w:val="both"/>
              <w:textAlignment w:val="auto"/>
              <w:rPr>
                <w:rFonts w:hint="default" w:ascii="Times New Roman" w:hAnsi="Times New Roman" w:eastAsia="宋体" w:cs="Times New Roman"/>
                <w:b/>
                <w:bCs w:val="0"/>
                <w:sz w:val="24"/>
                <w:lang w:val="en-US" w:eastAsia="zh-CN"/>
              </w:rPr>
            </w:pPr>
            <w:r>
              <w:rPr>
                <w:rFonts w:hint="eastAsia" w:ascii="Times New Roman" w:cs="Times New Roman"/>
                <w:b/>
                <w:bCs w:val="0"/>
                <w:sz w:val="24"/>
                <w:lang w:val="en-US" w:eastAsia="zh-CN"/>
              </w:rPr>
              <w:t>五、本项目对外环境的影响分析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项目存在产品运输</w:t>
            </w:r>
            <w:r>
              <w:rPr>
                <w:rFonts w:hint="eastAsia" w:cs="Times New Roman"/>
                <w:bCs/>
                <w:sz w:val="24"/>
                <w:lang w:val="en-US" w:eastAsia="zh-CN"/>
              </w:rPr>
              <w:t>粉尘以及无组织排放粉尘</w:t>
            </w:r>
            <w:r>
              <w:rPr>
                <w:rFonts w:hint="eastAsia" w:ascii="Times New Roman" w:hAnsi="Times New Roman" w:eastAsia="宋体" w:cs="Times New Roman"/>
                <w:bCs/>
                <w:sz w:val="24"/>
                <w:lang w:val="en-US" w:eastAsia="zh-CN"/>
              </w:rPr>
              <w:t>和</w:t>
            </w:r>
            <w:r>
              <w:rPr>
                <w:rFonts w:hint="eastAsia" w:cs="Times New Roman"/>
                <w:bCs/>
                <w:sz w:val="24"/>
                <w:lang w:val="en-US" w:eastAsia="zh-CN"/>
              </w:rPr>
              <w:t>设备运行</w:t>
            </w:r>
            <w:r>
              <w:rPr>
                <w:rFonts w:hint="eastAsia" w:ascii="Times New Roman" w:hAnsi="Times New Roman" w:eastAsia="宋体" w:cs="Times New Roman"/>
                <w:bCs/>
                <w:sz w:val="24"/>
                <w:lang w:val="en-US" w:eastAsia="zh-CN"/>
              </w:rPr>
              <w:t>噪声问题。本项目产品的运输采用</w:t>
            </w:r>
            <w:r>
              <w:rPr>
                <w:rFonts w:hint="eastAsia" w:cs="Times New Roman"/>
                <w:bCs/>
                <w:sz w:val="24"/>
                <w:lang w:val="en-US" w:eastAsia="zh-CN"/>
              </w:rPr>
              <w:t>罐车</w:t>
            </w:r>
            <w:r>
              <w:rPr>
                <w:rFonts w:hint="eastAsia" w:ascii="Times New Roman" w:hAnsi="Times New Roman" w:eastAsia="宋体" w:cs="Times New Roman"/>
                <w:bCs/>
                <w:sz w:val="24"/>
                <w:lang w:val="en-US" w:eastAsia="zh-CN"/>
              </w:rPr>
              <w:t>运输，根据调查，周边道路基本为硬化路面，道路扬尘产生量较小，在运输过程中结合路段实际情况，有针对性的采取洒水措施</w:t>
            </w:r>
            <w:r>
              <w:rPr>
                <w:rFonts w:hint="eastAsia" w:cs="Times New Roman"/>
                <w:bCs/>
                <w:sz w:val="24"/>
                <w:lang w:val="en-US" w:eastAsia="zh-CN"/>
              </w:rPr>
              <w:t>；除尘设施出现故障时应立即停产，避免无组织排放粉尘对环境的影响。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sz w:val="24"/>
              </w:rPr>
            </w:pPr>
            <w:r>
              <w:rPr>
                <w:rFonts w:hint="eastAsia" w:ascii="Times New Roman" w:hAnsi="Times New Roman" w:eastAsia="宋体" w:cs="Times New Roman"/>
                <w:bCs/>
                <w:sz w:val="24"/>
                <w:lang w:val="en-US" w:eastAsia="zh-CN"/>
              </w:rPr>
              <w:t>环评要求：运输车辆尽量选择居住人群较少的道路通过，在途径住户时，减缓车速，限制鸣笛，减少车辆扬尘和噪声对道路周围住户的影响。禁止使用超过噪声限值的运输车辆。在午休及夜间禁止运输作业，避免交通噪声对沿途村庄、住户产生影响。同时业主方应作好驾驶人员的思想工作，明确货运司机的环保责任和义务。尽量将运输噪声降低至最低程度，减少对道路沿线环境敏感点的影响。采用封闭运输，同时对驶出场地的车辆进行清洗，严禁车轮带泥上路，减少车辆运输的土石方和物料的洒漏以及二次扬尘的产生</w:t>
            </w:r>
            <w:r>
              <w:rPr>
                <w:rFonts w:hint="eastAsia" w:cs="Times New Roman"/>
                <w:bCs/>
                <w:sz w:val="24"/>
                <w:lang w:val="en-US" w:eastAsia="zh-CN"/>
              </w:rPr>
              <w:t>；定期对除尘设备进行检查，及时对厂区内地面进行洒水清扫。</w:t>
            </w:r>
            <w:r>
              <w:rPr>
                <w:rFonts w:hint="eastAsia" w:ascii="Times New Roman" w:hAnsi="Times New Roman" w:eastAsia="宋体" w:cs="Times New Roman"/>
                <w:bCs/>
                <w:sz w:val="24"/>
                <w:lang w:val="en-US" w:eastAsia="zh-CN"/>
              </w:rPr>
              <w:t xml:space="preserve"> </w:t>
            </w:r>
          </w:p>
          <w:p>
            <w:pPr>
              <w:spacing w:line="360" w:lineRule="auto"/>
              <w:rPr>
                <w:rFonts w:hint="default" w:ascii="Times New Roman" w:hAnsi="Times New Roman" w:eastAsia="宋体" w:cs="Times New Roman"/>
                <w:b/>
                <w:bCs/>
                <w:sz w:val="24"/>
              </w:rPr>
            </w:pPr>
            <w:r>
              <w:rPr>
                <w:rFonts w:hint="eastAsia" w:cs="Times New Roman"/>
                <w:b/>
                <w:bCs/>
                <w:sz w:val="24"/>
                <w:lang w:val="en-US" w:eastAsia="zh-CN"/>
              </w:rPr>
              <w:t>五、</w:t>
            </w:r>
            <w:r>
              <w:rPr>
                <w:rFonts w:hint="default" w:ascii="Times New Roman" w:hAnsi="Times New Roman" w:eastAsia="宋体" w:cs="Times New Roman"/>
                <w:b/>
                <w:bCs/>
                <w:sz w:val="24"/>
              </w:rPr>
              <w:t>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根据《环境影响评价技术导则 地下水环境》（HJ610-2016）附录A，本项目属于</w:t>
            </w:r>
            <w:r>
              <w:rPr>
                <w:rFonts w:hint="eastAsia" w:ascii="Times New Roman" w:hAnsi="Times New Roman" w:eastAsia="宋体" w:cs="Times New Roman"/>
                <w:b w:val="0"/>
                <w:bCs/>
                <w:sz w:val="24"/>
                <w:szCs w:val="24"/>
                <w:lang w:val="en-US" w:eastAsia="zh-CN"/>
              </w:rPr>
              <w:t>69</w:t>
            </w:r>
            <w:r>
              <w:rPr>
                <w:rFonts w:hint="eastAsia" w:ascii="Times New Roman" w:hAnsi="Times New Roman" w:eastAsia="宋体" w:cs="Times New Roman"/>
                <w:color w:val="000000"/>
                <w:sz w:val="24"/>
                <w:szCs w:val="22"/>
                <w:u w:val="none"/>
                <w:lang w:val="en-US" w:eastAsia="zh-CN"/>
              </w:rPr>
              <w:t>石墨及其他非金属矿物制品中的“其他”</w:t>
            </w:r>
            <w:r>
              <w:rPr>
                <w:rFonts w:hint="default" w:ascii="Times New Roman" w:hAnsi="Times New Roman" w:eastAsia="宋体" w:cs="Times New Roman"/>
                <w:b w:val="0"/>
                <w:bCs/>
                <w:color w:val="auto"/>
                <w:kern w:val="2"/>
                <w:sz w:val="24"/>
                <w:szCs w:val="24"/>
                <w:lang w:val="en-US" w:eastAsia="zh-CN" w:bidi="ar-SA"/>
              </w:rPr>
              <w:t>，属于Ⅳ类项目，Ⅳ类建设项目不开展</w:t>
            </w:r>
            <w:r>
              <w:rPr>
                <w:rFonts w:hint="default" w:ascii="Times New Roman" w:hAnsi="Times New Roman" w:eastAsia="宋体" w:cs="Times New Roman"/>
                <w:b w:val="0"/>
                <w:bCs/>
                <w:color w:val="000000"/>
                <w:kern w:val="2"/>
                <w:sz w:val="24"/>
                <w:szCs w:val="24"/>
                <w:lang w:val="en-US" w:eastAsia="zh-CN" w:bidi="ar-SA"/>
              </w:rPr>
              <w:t>地下水环境影响评价。</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地下水污染防治措施坚持“源头控制、末端防治、污染监控、应急响应相结合”的原则，即采取主动控制和被动控制相结合的措施。本项目不使用地下水，不与地下水之间发生直接接触。运营时对周边地下水潜在危害源主要为危废暂存间</w:t>
            </w:r>
            <w:r>
              <w:rPr>
                <w:rFonts w:hint="default" w:ascii="Times New Roman" w:hAnsi="Times New Roman" w:eastAsia="宋体" w:cs="Times New Roman"/>
                <w:sz w:val="24"/>
                <w:lang w:val="en-US" w:eastAsia="zh-CN"/>
              </w:rPr>
              <w:t>废机油</w:t>
            </w:r>
            <w:r>
              <w:rPr>
                <w:rFonts w:hint="default" w:ascii="Times New Roman" w:hAnsi="Times New Roman" w:eastAsia="宋体" w:cs="Times New Roman"/>
                <w:sz w:val="24"/>
              </w:rPr>
              <w:t>渗入地下可能造成地下水污染。根据《环境影响评价技术导则  地下水环境》（HJ610-2016）。危废暂存间等应进行重点防渗；</w:t>
            </w:r>
            <w:r>
              <w:rPr>
                <w:rFonts w:hint="eastAsia" w:ascii="Times New Roman" w:hAnsi="Times New Roman" w:eastAsia="宋体" w:cs="Times New Roman"/>
                <w:sz w:val="24"/>
                <w:lang w:val="en-US" w:eastAsia="zh-CN"/>
              </w:rPr>
              <w:t>一般固废暂存点</w:t>
            </w:r>
            <w:r>
              <w:rPr>
                <w:rFonts w:hint="eastAsia" w:cs="Times New Roman"/>
                <w:sz w:val="24"/>
                <w:lang w:val="en-US" w:eastAsia="zh-CN"/>
              </w:rPr>
              <w:t>、沉淀池等</w:t>
            </w:r>
            <w:r>
              <w:rPr>
                <w:rFonts w:hint="default" w:ascii="Times New Roman" w:hAnsi="Times New Roman" w:eastAsia="宋体" w:cs="Times New Roman"/>
                <w:sz w:val="24"/>
              </w:rPr>
              <w:t>进行一般防渗；其余均为简单防渗。</w:t>
            </w:r>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措施：</w:t>
            </w:r>
            <w:r>
              <w:rPr>
                <w:rFonts w:hint="default" w:ascii="Times New Roman" w:hAnsi="Times New Roman" w:eastAsia="宋体" w:cs="Times New Roman"/>
                <w:sz w:val="24"/>
                <w:szCs w:val="24"/>
              </w:rPr>
              <w:t>参照《环境影响评价技术导则  地下水环境》（HJ610-2016）中的相关要求，对危险废物暂存间进行重点防渗（等效黏土防渗层Mb≥6.0m，K≤10</w:t>
            </w:r>
            <w:r>
              <w:rPr>
                <w:rFonts w:hint="default" w:ascii="Times New Roman" w:hAnsi="Times New Roman" w:eastAsia="宋体" w:cs="Times New Roman"/>
                <w:sz w:val="24"/>
                <w:szCs w:val="24"/>
                <w:vertAlign w:val="superscript"/>
              </w:rPr>
              <w:t>-7</w:t>
            </w:r>
            <w:r>
              <w:rPr>
                <w:rFonts w:hint="default" w:ascii="Times New Roman" w:hAnsi="Times New Roman" w:eastAsia="宋体" w:cs="Times New Roman"/>
                <w:sz w:val="24"/>
                <w:szCs w:val="24"/>
              </w:rPr>
              <w:t>cm/s；或参照GB18598执行）；对</w:t>
            </w:r>
            <w:r>
              <w:rPr>
                <w:rFonts w:hint="eastAsia" w:ascii="Times New Roman" w:hAnsi="Times New Roman" w:eastAsia="宋体" w:cs="Times New Roman"/>
                <w:sz w:val="24"/>
                <w:lang w:val="en-US" w:eastAsia="zh-CN"/>
              </w:rPr>
              <w:t>一般固废暂存点</w:t>
            </w:r>
            <w:r>
              <w:rPr>
                <w:rFonts w:hint="eastAsia" w:cs="Times New Roman"/>
                <w:sz w:val="24"/>
                <w:lang w:val="en-US" w:eastAsia="zh-CN"/>
              </w:rPr>
              <w:t>、沉淀池等</w:t>
            </w:r>
            <w:r>
              <w:rPr>
                <w:rFonts w:hint="default" w:ascii="Times New Roman" w:hAnsi="Times New Roman" w:eastAsia="宋体" w:cs="Times New Roman"/>
                <w:sz w:val="24"/>
                <w:szCs w:val="24"/>
              </w:rPr>
              <w:t>进行一般防渗（等效黏土防渗层Mb≥1.5m，渗透系数≤1×10</w:t>
            </w:r>
            <w:r>
              <w:rPr>
                <w:rFonts w:hint="default" w:ascii="Times New Roman" w:hAnsi="Times New Roman" w:eastAsia="宋体" w:cs="Times New Roman"/>
                <w:sz w:val="24"/>
                <w:szCs w:val="24"/>
                <w:vertAlign w:val="superscript"/>
              </w:rPr>
              <w:t>-7</w:t>
            </w:r>
            <w:r>
              <w:rPr>
                <w:rFonts w:hint="default" w:ascii="Times New Roman" w:hAnsi="Times New Roman" w:eastAsia="宋体" w:cs="Times New Roman"/>
                <w:sz w:val="24"/>
                <w:szCs w:val="24"/>
              </w:rPr>
              <w:t>cm/s；或参照GB16889执行）；其余为简单防渗区（一般混凝土硬化）。</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本评价认为在上述相关措施得到切实落实的前提下，项目实施对评价区地下水环境不会造成污染影响。</w:t>
            </w:r>
          </w:p>
          <w:p>
            <w:pPr>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六、</w:t>
            </w:r>
            <w:r>
              <w:rPr>
                <w:rFonts w:hint="default" w:ascii="Times New Roman" w:hAnsi="Times New Roman" w:eastAsia="宋体" w:cs="Times New Roman"/>
                <w:b/>
                <w:color w:val="000000" w:themeColor="text1"/>
                <w:sz w:val="24"/>
                <w14:textFill>
                  <w14:solidFill>
                    <w14:schemeClr w14:val="tx1"/>
                  </w14:solidFill>
                </w14:textFill>
              </w:rPr>
              <w:t>土壤</w:t>
            </w:r>
          </w:p>
          <w:p>
            <w:pPr>
              <w:spacing w:line="360" w:lineRule="auto"/>
              <w:ind w:firstLine="480" w:firstLineChars="200"/>
              <w:rPr>
                <w:sz w:val="24"/>
              </w:rPr>
            </w:pP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根据《环境影响评价技术导则 土壤环境（试行）》（HJ964-2018）附录A，本项目属于</w:t>
            </w:r>
            <w:r>
              <w:rPr>
                <w:rFonts w:hint="default" w:ascii="Times New Roman" w:hAnsi="Times New Roman" w:eastAsia="宋体" w:cs="Times New Roman"/>
                <w:color w:val="000000" w:themeColor="text1"/>
                <w:sz w:val="24"/>
                <w:szCs w:val="22"/>
                <w:lang w:eastAsia="zh-CN"/>
                <w14:textFill>
                  <w14:solidFill>
                    <w14:schemeClr w14:val="tx1"/>
                  </w14:solidFill>
                </w14:textFill>
              </w:rPr>
              <w:t>制造业</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金属冶炼和压延加工及非金属矿物制品</w:t>
            </w: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，属于III类项目，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本项目位于</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犍为县画眉村</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，建设占地规模为小型（≤5hm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建设项目周边存在耕地，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土壤环境敏感程度为敏感，根据污染影响型评价工作等级划分表，本项目土壤</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评价等级为三级</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sz w:val="24"/>
              </w:rPr>
              <w:t>根据建设项目特征兼顾对占地范围内的影响预测，主要评价方法为定性说明建设项目对占地范围内及周边农用地土壤环境产生的影响及趋势。</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土壤是一个开放系统，土壤与水、空气、生物、岩石等环境要素之间存在物质交换，污染物进入环境后通过环境要素间的物质交换造成土壤污染。通常造成土壤污染的途径有：</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1</w:t>
            </w:r>
            <w:r>
              <w:rPr>
                <w:rFonts w:hint="eastAsia" w:ascii="Times New Roman" w:hAnsi="Times New Roman" w:eastAsia="宋体" w:cs="Times New Roman"/>
                <w:bCs/>
                <w:sz w:val="24"/>
                <w:szCs w:val="24"/>
              </w:rPr>
              <w:t>）污染物随大气传输而迁移、扩散；</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2</w:t>
            </w:r>
            <w:r>
              <w:rPr>
                <w:rFonts w:hint="eastAsia" w:ascii="Times New Roman" w:hAnsi="Times New Roman" w:eastAsia="宋体" w:cs="Times New Roman"/>
                <w:bCs/>
                <w:sz w:val="24"/>
                <w:szCs w:val="24"/>
              </w:rPr>
              <w:t>）污染物随地表水流动、补给、渗入而迁移；</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3</w:t>
            </w:r>
            <w:r>
              <w:rPr>
                <w:rFonts w:hint="eastAsia" w:ascii="Times New Roman" w:hAnsi="Times New Roman" w:eastAsia="宋体" w:cs="Times New Roman"/>
                <w:bCs/>
                <w:sz w:val="24"/>
                <w:szCs w:val="24"/>
              </w:rPr>
              <w:t>）污染物通过灌溉在土壤中累积；</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4</w:t>
            </w:r>
            <w:r>
              <w:rPr>
                <w:rFonts w:hint="eastAsia" w:ascii="Times New Roman" w:hAnsi="Times New Roman" w:eastAsia="宋体" w:cs="Times New Roman"/>
                <w:bCs/>
                <w:sz w:val="24"/>
                <w:szCs w:val="24"/>
              </w:rPr>
              <w:t>）固体废弃物受自然降水淋溶作用，转移或渗入土壤；</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5</w:t>
            </w:r>
            <w:r>
              <w:rPr>
                <w:rFonts w:hint="eastAsia" w:ascii="Times New Roman" w:hAnsi="Times New Roman" w:eastAsia="宋体" w:cs="Times New Roman"/>
                <w:bCs/>
                <w:sz w:val="24"/>
                <w:szCs w:val="24"/>
              </w:rPr>
              <w:t>）固体废弃物受风力作用产生转移。</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项目排放的大气污染物主要为</w:t>
            </w:r>
            <w:r>
              <w:rPr>
                <w:rFonts w:hint="eastAsia" w:ascii="Times New Roman" w:hAnsi="Times New Roman" w:cs="Times New Roman"/>
                <w:bCs/>
                <w:sz w:val="24"/>
                <w:szCs w:val="24"/>
                <w:lang w:val="en-US" w:eastAsia="zh-CN"/>
              </w:rPr>
              <w:t>颗粒物、二氧化硫、氮氧化物</w:t>
            </w:r>
            <w:r>
              <w:rPr>
                <w:rFonts w:hint="eastAsia" w:ascii="Times New Roman" w:hAnsi="Times New Roman" w:eastAsia="宋体" w:cs="Times New Roman"/>
                <w:bCs/>
                <w:sz w:val="24"/>
                <w:szCs w:val="24"/>
              </w:rPr>
              <w:t>，不涉及重金属排放，项目排放速率及浓度均满足相应排放标准要求，故本项目基本不涉及大气沉降对土壤产生影响。</w:t>
            </w:r>
          </w:p>
          <w:p>
            <w:pPr>
              <w:spacing w:line="360" w:lineRule="auto"/>
              <w:ind w:firstLine="480" w:firstLineChars="200"/>
              <w:rPr>
                <w:sz w:val="24"/>
              </w:rPr>
            </w:pPr>
            <w:r>
              <w:rPr>
                <w:rFonts w:hint="eastAsia"/>
                <w:sz w:val="24"/>
              </w:rPr>
              <w:t>项目厂区实行雨污分流，</w:t>
            </w:r>
            <w:r>
              <w:rPr>
                <w:rFonts w:hint="eastAsia"/>
                <w:sz w:val="24"/>
                <w:lang w:val="en-US" w:eastAsia="zh-CN"/>
              </w:rPr>
              <w:t>生产</w:t>
            </w:r>
            <w:r>
              <w:rPr>
                <w:rFonts w:hint="eastAsia"/>
                <w:sz w:val="24"/>
              </w:rPr>
              <w:t>废水经处理后全部回用，不外排；项目员工生活污水经化粪池处理后定期委托附近农户清淘，做农肥使用。</w:t>
            </w:r>
          </w:p>
          <w:p>
            <w:pPr>
              <w:spacing w:line="360" w:lineRule="auto"/>
              <w:ind w:firstLine="480" w:firstLineChars="200"/>
              <w:rPr>
                <w:sz w:val="24"/>
              </w:rPr>
            </w:pPr>
            <w:r>
              <w:rPr>
                <w:rFonts w:hint="eastAsia"/>
                <w:sz w:val="24"/>
              </w:rPr>
              <w:t>项目</w:t>
            </w:r>
            <w:r>
              <w:rPr>
                <w:rFonts w:hint="eastAsia"/>
                <w:bCs/>
                <w:sz w:val="24"/>
              </w:rPr>
              <w:t>危废暂存间</w:t>
            </w:r>
            <w:r>
              <w:rPr>
                <w:rFonts w:hint="eastAsia"/>
                <w:sz w:val="24"/>
              </w:rPr>
              <w:t>等作重点防渗、防腐处理措施，并定期检查防渗、防腐措施，</w:t>
            </w:r>
            <w:r>
              <w:rPr>
                <w:rFonts w:hint="eastAsia"/>
                <w:sz w:val="24"/>
                <w:lang w:val="en-US" w:eastAsia="zh-CN"/>
              </w:rPr>
              <w:t>对机修间、化粪池等作一般防渗</w:t>
            </w:r>
            <w:r>
              <w:rPr>
                <w:rFonts w:hint="eastAsia"/>
                <w:sz w:val="24"/>
                <w:lang w:eastAsia="zh-CN"/>
              </w:rPr>
              <w:t>，</w:t>
            </w:r>
            <w:r>
              <w:rPr>
                <w:rFonts w:hint="eastAsia"/>
                <w:sz w:val="24"/>
              </w:rPr>
              <w:t>厂区道路采用硬化路面。</w:t>
            </w:r>
          </w:p>
          <w:p>
            <w:pPr>
              <w:spacing w:line="360" w:lineRule="auto"/>
              <w:ind w:firstLine="480" w:firstLineChars="200"/>
              <w:rPr>
                <w:sz w:val="24"/>
              </w:rPr>
            </w:pPr>
            <w:r>
              <w:rPr>
                <w:rFonts w:hint="eastAsia"/>
                <w:sz w:val="24"/>
              </w:rPr>
              <w:t>通过采取上述严格的污染治理措施和环保管理，项目正常运营过程中对厂区土壤环境影响较小。</w:t>
            </w:r>
          </w:p>
          <w:p>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综上，拟建项目采取以上环保措施后，对土壤环境影响可接受。</w:t>
            </w:r>
          </w:p>
          <w:p>
            <w:pPr>
              <w:numPr>
                <w:ilvl w:val="0"/>
                <w:numId w:val="0"/>
              </w:numPr>
              <w:spacing w:line="360" w:lineRule="auto"/>
              <w:jc w:val="left"/>
              <w:rPr>
                <w:rFonts w:hint="eastAsia" w:cs="Times New Roman"/>
                <w:b/>
                <w:bCs/>
                <w:color w:val="000000"/>
                <w:sz w:val="24"/>
                <w:lang w:val="en-US" w:eastAsia="zh-CN"/>
              </w:rPr>
            </w:pPr>
            <w:r>
              <w:rPr>
                <w:rFonts w:hint="eastAsia" w:cs="Times New Roman"/>
                <w:b/>
                <w:bCs/>
                <w:color w:val="000000"/>
                <w:sz w:val="24"/>
                <w:lang w:val="en-US" w:eastAsia="zh-CN"/>
              </w:rPr>
              <w:t>七、生态</w:t>
            </w:r>
          </w:p>
          <w:p>
            <w:pPr>
              <w:spacing w:line="360" w:lineRule="auto"/>
              <w:ind w:firstLine="480"/>
              <w:rPr>
                <w:rFonts w:hint="eastAsia" w:cs="Times New Roman"/>
                <w:color w:val="000000"/>
                <w:sz w:val="24"/>
                <w:szCs w:val="21"/>
                <w:lang w:eastAsia="zh-CN"/>
              </w:rPr>
            </w:pPr>
            <w:r>
              <w:rPr>
                <w:rFonts w:hint="default" w:ascii="Times New Roman" w:hAnsi="Times New Roman" w:eastAsia="宋体" w:cs="Times New Roman"/>
                <w:color w:val="auto"/>
                <w:kern w:val="2"/>
                <w:sz w:val="24"/>
                <w:szCs w:val="24"/>
                <w:lang w:val="en-US" w:eastAsia="zh-CN" w:bidi="zh-CN"/>
              </w:rPr>
              <w:t>本项目建设地址位于</w:t>
            </w:r>
            <w:r>
              <w:rPr>
                <w:rFonts w:hint="eastAsia" w:ascii="Times New Roman" w:hAnsi="Times New Roman" w:cs="Times New Roman"/>
                <w:color w:val="000000"/>
                <w:sz w:val="24"/>
                <w:lang w:val="en-US" w:eastAsia="zh-CN"/>
              </w:rPr>
              <w:t>犍为县石溪镇画眉村</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占地共2</w:t>
            </w:r>
            <w:r>
              <w:rPr>
                <w:rFonts w:hint="eastAsia" w:cs="Times New Roman"/>
                <w:sz w:val="24"/>
                <w:lang w:val="en-US" w:eastAsia="zh-CN"/>
              </w:rPr>
              <w:t>0.3</w:t>
            </w:r>
            <w:r>
              <w:rPr>
                <w:rFonts w:hint="eastAsia" w:ascii="Times New Roman" w:hAnsi="Times New Roman" w:eastAsia="宋体" w:cs="Times New Roman"/>
                <w:sz w:val="24"/>
                <w:lang w:val="en-US" w:eastAsia="zh-CN"/>
              </w:rPr>
              <w:t>亩，其中15.1亩属于四川嘉阳电力有限责任公司的工业用地（见附件），其中</w:t>
            </w:r>
            <w:r>
              <w:rPr>
                <w:rFonts w:hint="eastAsia" w:cs="Times New Roman"/>
                <w:sz w:val="24"/>
                <w:lang w:val="en-US" w:eastAsia="zh-CN"/>
              </w:rPr>
              <w:t>5.2</w:t>
            </w:r>
            <w:r>
              <w:rPr>
                <w:rFonts w:hint="eastAsia" w:ascii="Times New Roman" w:hAnsi="Times New Roman" w:eastAsia="宋体" w:cs="Times New Roman"/>
                <w:sz w:val="24"/>
                <w:lang w:val="en-US" w:eastAsia="zh-CN"/>
              </w:rPr>
              <w:t>亩是租用荒地临时使用，不占用基本农田</w:t>
            </w:r>
            <w:r>
              <w:rPr>
                <w:rFonts w:hint="default" w:ascii="Times New Roman" w:hAnsi="Times New Roman" w:eastAsia="宋体" w:cs="Times New Roman"/>
                <w:color w:val="auto"/>
                <w:kern w:val="2"/>
                <w:sz w:val="24"/>
                <w:szCs w:val="24"/>
                <w:lang w:val="zh-CN" w:eastAsia="zh-CN" w:bidi="zh-CN"/>
              </w:rPr>
              <w:t>，</w:t>
            </w:r>
            <w:r>
              <w:rPr>
                <w:rFonts w:hint="default" w:ascii="Times New Roman" w:hAnsi="Times New Roman" w:eastAsia="宋体" w:cs="Times New Roman"/>
                <w:sz w:val="24"/>
                <w:szCs w:val="24"/>
              </w:rPr>
              <w:t>项目建设</w:t>
            </w:r>
            <w:r>
              <w:rPr>
                <w:rFonts w:hint="default" w:ascii="Times New Roman" w:hAnsi="Times New Roman" w:eastAsia="宋体" w:cs="Times New Roman"/>
                <w:sz w:val="24"/>
                <w:szCs w:val="24"/>
                <w:lang w:val="en-US" w:eastAsia="zh-CN"/>
              </w:rPr>
              <w:t>使原有</w:t>
            </w:r>
            <w:r>
              <w:rPr>
                <w:rFonts w:hint="default" w:ascii="Times New Roman" w:hAnsi="Times New Roman" w:eastAsia="宋体" w:cs="Times New Roman"/>
                <w:sz w:val="24"/>
                <w:szCs w:val="24"/>
              </w:rPr>
              <w:t>植被受到破坏</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项目区域生物多样性较低，动物种类较少且为常见种类，</w:t>
            </w:r>
            <w:r>
              <w:rPr>
                <w:rFonts w:hint="eastAsia" w:cs="Times New Roman"/>
                <w:sz w:val="24"/>
                <w:szCs w:val="24"/>
                <w:lang w:val="en-US" w:eastAsia="zh-CN"/>
              </w:rPr>
              <w:t>不涉及珍稀动植物，</w:t>
            </w:r>
            <w:r>
              <w:rPr>
                <w:rFonts w:hint="default" w:ascii="Times New Roman" w:hAnsi="Times New Roman" w:eastAsia="宋体" w:cs="Times New Roman"/>
                <w:color w:val="000000"/>
                <w:sz w:val="24"/>
                <w:szCs w:val="21"/>
              </w:rPr>
              <w:t>工程竣工后，应尽快恢复周围生态景观，对临时性征地应及早进行迹地恢复，对因施工而破坏的植被应及早复原</w:t>
            </w:r>
            <w:r>
              <w:rPr>
                <w:rFonts w:hint="eastAsia" w:cs="Times New Roman"/>
                <w:color w:val="000000"/>
                <w:sz w:val="24"/>
                <w:szCs w:val="21"/>
                <w:lang w:eastAsia="zh-CN"/>
              </w:rPr>
              <w:t>，</w:t>
            </w:r>
            <w:r>
              <w:rPr>
                <w:rFonts w:hint="eastAsia" w:cs="Times New Roman"/>
                <w:color w:val="000000"/>
                <w:sz w:val="24"/>
                <w:szCs w:val="21"/>
                <w:lang w:val="en-US" w:eastAsia="zh-CN"/>
              </w:rPr>
              <w:t>对厂区进行场地评估等</w:t>
            </w:r>
            <w:r>
              <w:rPr>
                <w:rFonts w:hint="eastAsia" w:cs="Times New Roman"/>
                <w:color w:val="000000"/>
                <w:sz w:val="24"/>
                <w:szCs w:val="21"/>
                <w:lang w:eastAsia="zh-CN"/>
              </w:rPr>
              <w:t>。</w:t>
            </w:r>
          </w:p>
          <w:p>
            <w:pPr>
              <w:pStyle w:val="2"/>
              <w:rPr>
                <w:rFonts w:hint="default" w:ascii="Times New Roman" w:hAnsi="Times New Roman" w:eastAsia="宋体" w:cs="Times New Roman"/>
                <w:b/>
                <w:bCs/>
                <w:color w:val="000000"/>
                <w:sz w:val="24"/>
                <w:lang w:val="en-US" w:eastAsia="zh-CN"/>
              </w:rPr>
            </w:pPr>
            <w:r>
              <w:rPr>
                <w:rFonts w:hint="eastAsia" w:ascii="Times New Roman" w:cs="Times New Roman"/>
                <w:b/>
                <w:bCs/>
                <w:color w:val="000000"/>
                <w:sz w:val="24"/>
                <w:lang w:val="en-US" w:eastAsia="zh-CN"/>
              </w:rPr>
              <w:t>八、环境监测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zh-CN"/>
              </w:rPr>
            </w:pPr>
            <w:r>
              <w:rPr>
                <w:rFonts w:hint="default" w:ascii="Times New Roman" w:hAnsi="Times New Roman" w:eastAsia="宋体" w:cs="Times New Roman"/>
                <w:sz w:val="24"/>
                <w:szCs w:val="24"/>
                <w:lang w:val="zh-CN"/>
              </w:rPr>
              <w:t>环境监测(包括污染源监测)是企业环境保护的组成部分，通过环境监测和污染源监测，可掌握环境质量现状和污染源基础数据，为企业污染源治理、生态环境保护，做到清洁生产提供依据，并为环境保护行政主管部门对企业进行监督管理以及进行区域环境规划提供科学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color w:val="auto"/>
                <w:sz w:val="24"/>
                <w:szCs w:val="24"/>
                <w:lang w:val="zh-CN"/>
              </w:rPr>
              <w:t>通过加强管理和环境监测，逐步掌握项目主要污染物的排放情况，为控制污染积累数据和资料。企业不设环境监测部门，此项工作可委托第三方环境检测机构进行，建设单位应协助其开展监测工作。监测要求及监测点的布设见表</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zh-CN"/>
              </w:rPr>
              <w:t>-</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zh-CN"/>
              </w:rPr>
              <w:t>；</w:t>
            </w:r>
          </w:p>
          <w:p>
            <w:pPr>
              <w:jc w:val="center"/>
              <w:rPr>
                <w:rFonts w:hint="default" w:ascii="Times New Roman" w:hAnsi="Times New Roman" w:eastAsia="宋体" w:cs="Times New Roman"/>
                <w:b/>
                <w:sz w:val="21"/>
                <w:szCs w:val="21"/>
                <w:lang w:val="zh-CN"/>
              </w:rPr>
            </w:pPr>
            <w:r>
              <w:rPr>
                <w:rFonts w:hint="default" w:ascii="Times New Roman" w:hAnsi="Times New Roman" w:eastAsia="宋体" w:cs="Times New Roman"/>
                <w:b/>
                <w:sz w:val="21"/>
                <w:szCs w:val="21"/>
                <w:lang w:val="zh-CN"/>
              </w:rPr>
              <w:t>表</w:t>
            </w:r>
            <w:r>
              <w:rPr>
                <w:rFonts w:hint="eastAsia" w:cs="Times New Roman"/>
                <w:b/>
                <w:sz w:val="21"/>
                <w:szCs w:val="21"/>
                <w:lang w:val="en-US" w:eastAsia="zh-CN"/>
              </w:rPr>
              <w:t>4</w:t>
            </w:r>
            <w:r>
              <w:rPr>
                <w:rFonts w:hint="default" w:ascii="Times New Roman" w:hAnsi="Times New Roman" w:eastAsia="宋体" w:cs="Times New Roman"/>
                <w:b/>
                <w:sz w:val="21"/>
                <w:szCs w:val="21"/>
                <w:lang w:val="zh-CN"/>
              </w:rPr>
              <w:t>-</w:t>
            </w:r>
            <w:r>
              <w:rPr>
                <w:rFonts w:hint="eastAsia" w:cs="Times New Roman"/>
                <w:b/>
                <w:sz w:val="21"/>
                <w:szCs w:val="21"/>
                <w:lang w:val="en-US" w:eastAsia="zh-CN"/>
              </w:rPr>
              <w:t>12</w:t>
            </w:r>
            <w:r>
              <w:rPr>
                <w:rFonts w:hint="default" w:ascii="Times New Roman" w:hAnsi="Times New Roman" w:eastAsia="宋体" w:cs="Times New Roman"/>
                <w:b/>
                <w:sz w:val="21"/>
                <w:szCs w:val="21"/>
                <w:lang w:val="zh-CN"/>
              </w:rPr>
              <w:t xml:space="preserve">    营运期环保监测计划</w:t>
            </w:r>
          </w:p>
          <w:tbl>
            <w:tblPr>
              <w:tblStyle w:val="17"/>
              <w:tblW w:w="85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011"/>
              <w:gridCol w:w="984"/>
              <w:gridCol w:w="2037"/>
              <w:gridCol w:w="1176"/>
              <w:gridCol w:w="2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2"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593"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监测内容</w:t>
                  </w:r>
                </w:p>
              </w:tc>
              <w:tc>
                <w:tcPr>
                  <w:tcW w:w="577"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195"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690" w:type="pct"/>
                  <w:noWrap w:val="0"/>
                  <w:vAlign w:val="center"/>
                </w:tcPr>
                <w:p>
                  <w:pPr>
                    <w:widowControl/>
                    <w:ind w:firstLine="105" w:firstLine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1591"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监测数据采集与处理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52" w:type="pct"/>
                  <w:vMerge w:val="restar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593" w:type="pct"/>
                  <w:noWrap w:val="0"/>
                  <w:vAlign w:val="center"/>
                </w:tcPr>
                <w:p>
                  <w:pPr>
                    <w:pStyle w:val="2"/>
                    <w:ind w:left="105" w:hanging="105" w:hanging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577"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95"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场界（上风向1个，下风向3个）</w:t>
                  </w:r>
                </w:p>
              </w:tc>
              <w:tc>
                <w:tcPr>
                  <w:tcW w:w="690" w:type="pct"/>
                  <w:noWrap w:val="0"/>
                  <w:vAlign w:val="center"/>
                </w:tcPr>
                <w:p>
                  <w:pPr>
                    <w:widowControl/>
                    <w:jc w:val="center"/>
                    <w:rPr>
                      <w:rFonts w:hint="default" w:ascii="Times New Roman" w:hAnsi="Times New Roman" w:eastAsia="宋体" w:cs="Times New Roman"/>
                      <w:color w:val="auto"/>
                      <w:sz w:val="21"/>
                      <w:szCs w:val="21"/>
                    </w:rPr>
                  </w:pPr>
                  <w:r>
                    <w:rPr>
                      <w:rFonts w:ascii="Times New Roman" w:hAnsi="Times New Roman"/>
                      <w:color w:val="000000"/>
                      <w:szCs w:val="21"/>
                    </w:rPr>
                    <w:t>半年1次</w:t>
                  </w:r>
                </w:p>
              </w:tc>
              <w:tc>
                <w:tcPr>
                  <w:tcW w:w="1591" w:type="pct"/>
                  <w:noWrap w:val="0"/>
                  <w:vAlign w:val="center"/>
                </w:tcPr>
                <w:p>
                  <w:pPr>
                    <w:widowControl/>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kern w:val="2"/>
                      <w:sz w:val="21"/>
                      <w:szCs w:val="21"/>
                      <w:lang w:val="en-US" w:eastAsia="zh-CN" w:bidi="ar-SA"/>
                    </w:rPr>
                    <w:t>《工业炉窑大气污染物排放标准》</w:t>
                  </w:r>
                  <w:r>
                    <w:rPr>
                      <w:rFonts w:hint="default" w:ascii="Times New Roman" w:hAnsi="Times New Roman" w:eastAsia="宋体" w:cs="Times New Roman"/>
                      <w:color w:val="000000"/>
                      <w:kern w:val="2"/>
                      <w:sz w:val="21"/>
                      <w:szCs w:val="21"/>
                      <w:lang w:val="en-US" w:eastAsia="zh-CN"/>
                    </w:rPr>
                    <w:t>中相关推荐方法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52" w:type="pct"/>
                  <w:vMerge w:val="continue"/>
                  <w:noWrap w:val="0"/>
                  <w:vAlign w:val="center"/>
                </w:tcPr>
                <w:p>
                  <w:pPr>
                    <w:widowControl/>
                    <w:jc w:val="center"/>
                    <w:rPr>
                      <w:rFonts w:hint="default" w:ascii="Times New Roman" w:hAnsi="Times New Roman" w:eastAsia="宋体" w:cs="Times New Roman"/>
                      <w:color w:val="auto"/>
                      <w:sz w:val="21"/>
                      <w:szCs w:val="21"/>
                    </w:rPr>
                  </w:pPr>
                </w:p>
              </w:tc>
              <w:tc>
                <w:tcPr>
                  <w:tcW w:w="593" w:type="pct"/>
                  <w:noWrap w:val="0"/>
                  <w:vAlign w:val="center"/>
                </w:tcPr>
                <w:p>
                  <w:pPr>
                    <w:pStyle w:val="2"/>
                    <w:ind w:left="105" w:hanging="105" w:hanging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577"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rPr>
                    <w:t>SO</w:t>
                  </w:r>
                  <w:r>
                    <w:rPr>
                      <w:rFonts w:hint="default" w:ascii="Times New Roman" w:hAnsi="Times New Roman" w:eastAsia="宋体" w:cs="Times New Roman"/>
                      <w:color w:val="000000"/>
                      <w:sz w:val="21"/>
                      <w:szCs w:val="21"/>
                      <w:vertAlign w:val="subscript"/>
                    </w:rPr>
                    <w:t>2</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rPr>
                    <w:t>NO</w:t>
                  </w:r>
                  <w:r>
                    <w:rPr>
                      <w:rFonts w:hint="default" w:ascii="Times New Roman" w:hAnsi="Times New Roman" w:eastAsia="宋体" w:cs="Times New Roman"/>
                      <w:color w:val="000000"/>
                      <w:sz w:val="21"/>
                      <w:szCs w:val="21"/>
                      <w:vertAlign w:val="subscript"/>
                    </w:rPr>
                    <w:t>x</w:t>
                  </w:r>
                  <w:r>
                    <w:rPr>
                      <w:rFonts w:hint="default" w:ascii="Times New Roman" w:hAnsi="Times New Roman" w:eastAsia="宋体" w:cs="Times New Roman"/>
                      <w:color w:val="000000"/>
                      <w:sz w:val="21"/>
                      <w:szCs w:val="21"/>
                      <w:vertAlign w:val="baseline"/>
                      <w:lang w:eastAsia="zh-CN"/>
                    </w:rPr>
                    <w:t>、</w:t>
                  </w:r>
                  <w:r>
                    <w:rPr>
                      <w:rFonts w:hint="default" w:ascii="Times New Roman" w:hAnsi="Times New Roman" w:eastAsia="宋体" w:cs="Times New Roman"/>
                      <w:color w:val="000000"/>
                      <w:sz w:val="21"/>
                      <w:szCs w:val="21"/>
                    </w:rPr>
                    <w:t>烟尘</w:t>
                  </w:r>
                </w:p>
              </w:tc>
              <w:tc>
                <w:tcPr>
                  <w:tcW w:w="1195"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排气筒处</w:t>
                  </w:r>
                  <w:r>
                    <w:rPr>
                      <w:rFonts w:hint="eastAsia" w:cs="Times New Roman"/>
                      <w:color w:val="auto"/>
                      <w:sz w:val="21"/>
                      <w:szCs w:val="21"/>
                      <w:lang w:val="en-US" w:eastAsia="zh-CN"/>
                    </w:rPr>
                    <w:t>（DA001）</w:t>
                  </w:r>
                </w:p>
              </w:tc>
              <w:tc>
                <w:tcPr>
                  <w:tcW w:w="690" w:type="pct"/>
                  <w:noWrap w:val="0"/>
                  <w:vAlign w:val="center"/>
                </w:tcPr>
                <w:p>
                  <w:pPr>
                    <w:widowControl/>
                    <w:jc w:val="center"/>
                    <w:rPr>
                      <w:rFonts w:hint="default" w:ascii="Times New Roman" w:hAnsi="Times New Roman" w:eastAsia="宋体" w:cs="Times New Roman"/>
                      <w:color w:val="auto"/>
                      <w:sz w:val="21"/>
                      <w:szCs w:val="21"/>
                    </w:rPr>
                  </w:pPr>
                  <w:r>
                    <w:rPr>
                      <w:rFonts w:ascii="Times New Roman" w:hAnsi="Times New Roman"/>
                      <w:color w:val="000000"/>
                      <w:szCs w:val="21"/>
                    </w:rPr>
                    <w:t>半年1次</w:t>
                  </w:r>
                </w:p>
              </w:tc>
              <w:tc>
                <w:tcPr>
                  <w:tcW w:w="1591" w:type="pct"/>
                  <w:noWrap w:val="0"/>
                  <w:vAlign w:val="center"/>
                </w:tcPr>
                <w:p>
                  <w:pPr>
                    <w:widowControl/>
                    <w:ind w:firstLine="210" w:firstLineChars="10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kern w:val="2"/>
                      <w:sz w:val="21"/>
                      <w:szCs w:val="21"/>
                      <w:lang w:val="en-US" w:eastAsia="zh-CN" w:bidi="ar-SA"/>
                    </w:rPr>
                    <w:t>《工业炉窑大气污染物排放标准》</w:t>
                  </w:r>
                  <w:r>
                    <w:rPr>
                      <w:rFonts w:hint="default" w:ascii="Times New Roman" w:hAnsi="Times New Roman" w:eastAsia="宋体" w:cs="Times New Roman"/>
                      <w:color w:val="000000"/>
                      <w:kern w:val="2"/>
                      <w:sz w:val="21"/>
                      <w:szCs w:val="21"/>
                      <w:lang w:val="en-US" w:eastAsia="zh-CN"/>
                    </w:rPr>
                    <w:t>中相关推荐方法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52" w:type="pct"/>
                  <w:vMerge w:val="continue"/>
                  <w:noWrap w:val="0"/>
                  <w:vAlign w:val="center"/>
                </w:tcPr>
                <w:p>
                  <w:pPr>
                    <w:widowControl/>
                    <w:jc w:val="center"/>
                    <w:rPr>
                      <w:rFonts w:hint="default" w:ascii="Times New Roman" w:hAnsi="Times New Roman" w:eastAsia="宋体" w:cs="Times New Roman"/>
                      <w:color w:val="auto"/>
                      <w:sz w:val="21"/>
                      <w:szCs w:val="21"/>
                    </w:rPr>
                  </w:pPr>
                </w:p>
              </w:tc>
              <w:tc>
                <w:tcPr>
                  <w:tcW w:w="593" w:type="pct"/>
                  <w:noWrap w:val="0"/>
                  <w:vAlign w:val="center"/>
                </w:tcPr>
                <w:p>
                  <w:pPr>
                    <w:pStyle w:val="2"/>
                    <w:ind w:left="105" w:hanging="105" w:hanging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577" w:type="pct"/>
                  <w:noWrap w:val="0"/>
                  <w:vAlign w:val="center"/>
                </w:tcPr>
                <w:p>
                  <w:pPr>
                    <w:widowControl/>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rPr>
                    <w:t>颗粒物</w:t>
                  </w:r>
                </w:p>
              </w:tc>
              <w:tc>
                <w:tcPr>
                  <w:tcW w:w="1195"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排气筒处</w:t>
                  </w:r>
                  <w:r>
                    <w:rPr>
                      <w:rFonts w:hint="eastAsia" w:cs="Times New Roman"/>
                      <w:color w:val="auto"/>
                      <w:sz w:val="21"/>
                      <w:szCs w:val="21"/>
                      <w:lang w:val="en-US" w:eastAsia="zh-CN"/>
                    </w:rPr>
                    <w:t>（DA002）</w:t>
                  </w:r>
                </w:p>
              </w:tc>
              <w:tc>
                <w:tcPr>
                  <w:tcW w:w="690" w:type="pct"/>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一年一次</w:t>
                  </w:r>
                </w:p>
              </w:tc>
              <w:tc>
                <w:tcPr>
                  <w:tcW w:w="1591" w:type="pct"/>
                  <w:noWrap w:val="0"/>
                  <w:vAlign w:val="center"/>
                </w:tcPr>
                <w:p>
                  <w:pPr>
                    <w:widowControl/>
                    <w:ind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rPr>
                    <w:t>《大气污染物综合排放标准》</w:t>
                  </w:r>
                  <w:r>
                    <w:rPr>
                      <w:rFonts w:hint="default" w:ascii="Times New Roman" w:hAnsi="Times New Roman" w:cs="Times New Roman"/>
                      <w:sz w:val="21"/>
                      <w:szCs w:val="21"/>
                    </w:rPr>
                    <w:t>(GB16297-1996)中的二级标准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52"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 xml:space="preserve"> 噪声</w:t>
                  </w:r>
                </w:p>
              </w:tc>
              <w:tc>
                <w:tcPr>
                  <w:tcW w:w="1170" w:type="pct"/>
                  <w:gridSpan w:val="2"/>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厂界环境噪声</w:t>
                  </w:r>
                </w:p>
              </w:tc>
              <w:tc>
                <w:tcPr>
                  <w:tcW w:w="1195"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四周</w:t>
                  </w:r>
                </w:p>
              </w:tc>
              <w:tc>
                <w:tcPr>
                  <w:tcW w:w="1176" w:type="dxa"/>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一个季度</w:t>
                  </w:r>
                </w:p>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一次</w:t>
                  </w:r>
                </w:p>
              </w:tc>
              <w:tc>
                <w:tcPr>
                  <w:tcW w:w="2712" w:type="dxa"/>
                  <w:noWrap w:val="0"/>
                  <w:vAlign w:val="center"/>
                </w:tcPr>
                <w:p>
                  <w:pPr>
                    <w:widowControl/>
                    <w:jc w:val="center"/>
                    <w:rPr>
                      <w:rFonts w:hint="default" w:ascii="Times New Roman" w:hAnsi="Times New Roman" w:cs="Times New Roman"/>
                      <w:bCs/>
                      <w:sz w:val="21"/>
                      <w:szCs w:val="21"/>
                    </w:rPr>
                  </w:pPr>
                  <w:r>
                    <w:rPr>
                      <w:rFonts w:hint="default" w:ascii="Times New Roman" w:hAnsi="Times New Roman" w:eastAsia="宋体" w:cs="Times New Roman"/>
                      <w:color w:val="auto"/>
                      <w:sz w:val="21"/>
                      <w:szCs w:val="21"/>
                    </w:rPr>
                    <w:t>采用《工业企业厂界环境噪声排放标准》（GB12348-2008）中推荐的方法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52" w:type="pct"/>
                  <w:noWrap w:val="0"/>
                  <w:vAlign w:val="center"/>
                </w:tcPr>
                <w:p>
                  <w:pPr>
                    <w:widowControl/>
                    <w:jc w:val="center"/>
                    <w:rPr>
                      <w:rFonts w:hint="default" w:cs="Times New Roman"/>
                      <w:color w:val="auto"/>
                      <w:sz w:val="21"/>
                      <w:szCs w:val="21"/>
                      <w:lang w:val="en-US" w:eastAsia="zh-CN"/>
                    </w:rPr>
                  </w:pPr>
                  <w:r>
                    <w:rPr>
                      <w:rFonts w:hint="eastAsia" w:cs="Times New Roman"/>
                      <w:color w:val="auto"/>
                      <w:sz w:val="21"/>
                      <w:szCs w:val="21"/>
                      <w:lang w:val="en-US" w:eastAsia="zh-CN"/>
                    </w:rPr>
                    <w:t>土壤</w:t>
                  </w:r>
                </w:p>
              </w:tc>
              <w:tc>
                <w:tcPr>
                  <w:tcW w:w="1170" w:type="pct"/>
                  <w:gridSpan w:val="2"/>
                  <w:noWrap w:val="0"/>
                  <w:vAlign w:val="center"/>
                </w:tcPr>
                <w:p>
                  <w:pPr>
                    <w:widowControl/>
                    <w:jc w:val="center"/>
                    <w:rPr>
                      <w:rFonts w:hint="default" w:ascii="Times New Roman" w:hAnsi="Times New Roman" w:eastAsia="宋体" w:cs="Times New Roman"/>
                      <w:color w:val="auto"/>
                      <w:sz w:val="21"/>
                      <w:szCs w:val="21"/>
                    </w:rPr>
                  </w:pPr>
                  <w:r>
                    <w:rPr>
                      <w:rFonts w:hint="eastAsia"/>
                      <w:bCs/>
                      <w:kern w:val="0"/>
                      <w:sz w:val="21"/>
                      <w:szCs w:val="21"/>
                    </w:rPr>
                    <w:t>pH</w:t>
                  </w:r>
                  <w:r>
                    <w:rPr>
                      <w:rFonts w:hint="eastAsia"/>
                      <w:bCs/>
                      <w:kern w:val="0"/>
                      <w:sz w:val="21"/>
                      <w:szCs w:val="21"/>
                      <w:lang w:eastAsia="zh-CN"/>
                    </w:rPr>
                    <w:t>、</w:t>
                  </w:r>
                  <w:r>
                    <w:rPr>
                      <w:rFonts w:hint="eastAsia"/>
                      <w:bCs/>
                      <w:kern w:val="0"/>
                      <w:sz w:val="21"/>
                      <w:szCs w:val="21"/>
                    </w:rPr>
                    <w:t>石油烃（C10-C40）</w:t>
                  </w:r>
                </w:p>
              </w:tc>
              <w:tc>
                <w:tcPr>
                  <w:tcW w:w="1195" w:type="pct"/>
                  <w:noWrap w:val="0"/>
                  <w:vAlign w:val="center"/>
                </w:tcPr>
                <w:p>
                  <w:pPr>
                    <w:widowControl/>
                    <w:jc w:val="center"/>
                    <w:rPr>
                      <w:rFonts w:hint="default" w:ascii="Times New Roman" w:hAnsi="Times New Roman" w:eastAsia="宋体" w:cs="Times New Roman"/>
                      <w:color w:val="auto"/>
                      <w:sz w:val="21"/>
                      <w:szCs w:val="21"/>
                    </w:rPr>
                  </w:pPr>
                  <w:r>
                    <w:rPr>
                      <w:rFonts w:hint="eastAsia"/>
                      <w:bCs/>
                      <w:kern w:val="0"/>
                      <w:sz w:val="21"/>
                      <w:szCs w:val="21"/>
                    </w:rPr>
                    <w:t>厂址内布设3个点</w:t>
                  </w:r>
                </w:p>
              </w:tc>
              <w:tc>
                <w:tcPr>
                  <w:tcW w:w="1176" w:type="dxa"/>
                  <w:noWrap w:val="0"/>
                  <w:vAlign w:val="center"/>
                </w:tcPr>
                <w:p>
                  <w:pPr>
                    <w:widowControl/>
                    <w:jc w:val="center"/>
                    <w:rPr>
                      <w:rFonts w:hint="default" w:ascii="Times New Roman" w:hAnsi="Times New Roman" w:eastAsia="宋体" w:cs="Times New Roman"/>
                      <w:color w:val="auto"/>
                      <w:sz w:val="21"/>
                      <w:szCs w:val="21"/>
                    </w:rPr>
                  </w:pPr>
                  <w:r>
                    <w:rPr>
                      <w:rFonts w:hint="eastAsia"/>
                      <w:bCs/>
                      <w:kern w:val="0"/>
                      <w:sz w:val="21"/>
                      <w:szCs w:val="21"/>
                    </w:rPr>
                    <w:t>1次/</w:t>
                  </w:r>
                  <w:r>
                    <w:rPr>
                      <w:rFonts w:hint="eastAsia"/>
                      <w:bCs/>
                      <w:kern w:val="0"/>
                      <w:sz w:val="21"/>
                      <w:szCs w:val="21"/>
                      <w:lang w:val="en-US" w:eastAsia="zh-CN"/>
                    </w:rPr>
                    <w:t>5</w:t>
                  </w:r>
                  <w:r>
                    <w:rPr>
                      <w:rFonts w:hint="eastAsia"/>
                      <w:bCs/>
                      <w:kern w:val="0"/>
                      <w:sz w:val="21"/>
                      <w:szCs w:val="21"/>
                    </w:rPr>
                    <w:t>年</w:t>
                  </w:r>
                </w:p>
              </w:tc>
              <w:tc>
                <w:tcPr>
                  <w:tcW w:w="2712" w:type="dxa"/>
                  <w:noWrap w:val="0"/>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《土壤环境质量 建设用地土壤污染风险管控标准（试行）》（GB36600-2018）中第二类用地“筛选值”标准</w:t>
                  </w:r>
                </w:p>
              </w:tc>
            </w:tr>
          </w:tbl>
          <w:p>
            <w:pPr>
              <w:pStyle w:val="2"/>
              <w:rPr>
                <w:rFonts w:hint="default" w:ascii="Times New Roman" w:hAnsi="Times New Roman" w:eastAsia="宋体" w:cs="Times New Roman"/>
                <w:color w:val="000000"/>
                <w:sz w:val="24"/>
              </w:rPr>
            </w:pPr>
          </w:p>
          <w:p>
            <w:pPr>
              <w:topLinePunct/>
              <w:adjustRightInd w:val="0"/>
              <w:snapToGrid w:val="0"/>
              <w:spacing w:line="360" w:lineRule="auto"/>
              <w:jc w:val="left"/>
              <w:textAlignment w:val="baseline"/>
              <w:rPr>
                <w:rFonts w:hint="default" w:ascii="Times New Roman" w:hAnsi="Times New Roman" w:eastAsia="宋体" w:cs="Times New Roman"/>
                <w:b/>
                <w:snapToGrid w:val="0"/>
                <w:color w:val="000000"/>
                <w:kern w:val="0"/>
                <w:sz w:val="24"/>
                <w:szCs w:val="24"/>
              </w:rPr>
            </w:pPr>
            <w:r>
              <w:rPr>
                <w:rFonts w:hint="eastAsia" w:cs="Times New Roman"/>
                <w:b/>
                <w:snapToGrid w:val="0"/>
                <w:color w:val="000000"/>
                <w:kern w:val="0"/>
                <w:sz w:val="24"/>
                <w:szCs w:val="24"/>
                <w:lang w:val="en-US" w:eastAsia="zh-CN"/>
              </w:rPr>
              <w:t>十、</w:t>
            </w:r>
            <w:r>
              <w:rPr>
                <w:rFonts w:hint="default" w:ascii="Times New Roman" w:hAnsi="Times New Roman" w:eastAsia="宋体" w:cs="Times New Roman"/>
                <w:b/>
                <w:snapToGrid w:val="0"/>
                <w:color w:val="000000"/>
                <w:kern w:val="0"/>
                <w:sz w:val="24"/>
                <w:szCs w:val="24"/>
              </w:rPr>
              <w:t>环保措施及投资</w:t>
            </w:r>
          </w:p>
          <w:p>
            <w:pPr>
              <w:tabs>
                <w:tab w:val="left" w:pos="1665"/>
              </w:tabs>
              <w:snapToGrid w:val="0"/>
              <w:spacing w:line="360" w:lineRule="auto"/>
              <w:ind w:firstLine="480" w:firstLineChars="200"/>
              <w:jc w:val="left"/>
              <w:outlineLvl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zh-CN"/>
              </w:rPr>
              <w:t>项目总投资</w:t>
            </w:r>
            <w:r>
              <w:rPr>
                <w:rFonts w:hint="default" w:ascii="Times New Roman" w:hAnsi="Times New Roman" w:eastAsia="宋体" w:cs="Times New Roman"/>
                <w:color w:val="auto"/>
                <w:sz w:val="24"/>
                <w:lang w:val="en-US" w:eastAsia="zh-CN"/>
              </w:rPr>
              <w:t>1</w:t>
            </w:r>
            <w:r>
              <w:rPr>
                <w:rFonts w:hint="eastAsia" w:cs="Times New Roman"/>
                <w:color w:val="auto"/>
                <w:sz w:val="24"/>
                <w:lang w:val="en-US" w:eastAsia="zh-CN"/>
              </w:rPr>
              <w:t>5</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00</w:t>
            </w:r>
            <w:r>
              <w:rPr>
                <w:rFonts w:hint="default" w:ascii="Times New Roman" w:hAnsi="Times New Roman" w:eastAsia="宋体" w:cs="Times New Roman"/>
                <w:color w:val="auto"/>
                <w:sz w:val="24"/>
                <w:lang w:val="zh-CN"/>
              </w:rPr>
              <w:t>万，其中环保投资估算为</w:t>
            </w:r>
            <w:r>
              <w:rPr>
                <w:rFonts w:hint="eastAsia" w:cs="Times New Roman"/>
                <w:color w:val="auto"/>
                <w:sz w:val="24"/>
                <w:lang w:val="en-US" w:eastAsia="zh-CN"/>
              </w:rPr>
              <w:t>538</w:t>
            </w:r>
            <w:r>
              <w:rPr>
                <w:rFonts w:hint="default" w:ascii="Times New Roman" w:hAnsi="Times New Roman" w:eastAsia="宋体" w:cs="Times New Roman"/>
                <w:color w:val="auto"/>
                <w:sz w:val="24"/>
                <w:lang w:val="zh-CN"/>
              </w:rPr>
              <w:t>万元，占项目总投资的</w:t>
            </w:r>
            <w:r>
              <w:rPr>
                <w:rFonts w:hint="eastAsia" w:cs="Times New Roman"/>
                <w:color w:val="auto"/>
                <w:sz w:val="24"/>
                <w:lang w:val="en-US" w:eastAsia="zh-CN"/>
              </w:rPr>
              <w:t>3.6</w:t>
            </w:r>
            <w:r>
              <w:rPr>
                <w:rFonts w:hint="default" w:ascii="Times New Roman" w:hAnsi="Times New Roman" w:eastAsia="宋体" w:cs="Times New Roman"/>
                <w:color w:val="auto"/>
                <w:sz w:val="24"/>
                <w:lang w:val="zh-CN"/>
              </w:rPr>
              <w:t>%，项目设施投资分布情况详见表</w:t>
            </w:r>
            <w:r>
              <w:rPr>
                <w:rFonts w:hint="eastAsia" w:cs="Times New Roman"/>
                <w:color w:val="auto"/>
                <w:sz w:val="24"/>
                <w:lang w:val="en-US" w:eastAsia="zh-CN"/>
              </w:rPr>
              <w:t>4</w:t>
            </w:r>
            <w:r>
              <w:rPr>
                <w:rFonts w:hint="default" w:ascii="Times New Roman" w:hAnsi="Times New Roman" w:eastAsia="宋体" w:cs="Times New Roman"/>
                <w:color w:val="auto"/>
                <w:sz w:val="24"/>
                <w:lang w:val="zh-CN"/>
              </w:rPr>
              <w:t>-</w:t>
            </w:r>
            <w:r>
              <w:rPr>
                <w:rFonts w:hint="eastAsia" w:cs="Times New Roman"/>
                <w:color w:val="auto"/>
                <w:sz w:val="24"/>
                <w:lang w:val="en-US" w:eastAsia="zh-CN"/>
              </w:rPr>
              <w:t>13</w:t>
            </w:r>
            <w:r>
              <w:rPr>
                <w:rFonts w:hint="default" w:ascii="Times New Roman" w:hAnsi="Times New Roman" w:eastAsia="宋体" w:cs="Times New Roman"/>
                <w:color w:val="auto"/>
                <w:sz w:val="24"/>
              </w:rPr>
              <w:t>。</w:t>
            </w:r>
          </w:p>
          <w:p>
            <w:pPr>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rPr>
              <w:t xml:space="preserve">  环保设施（投资）及其估算一览表</w:t>
            </w:r>
          </w:p>
          <w:tbl>
            <w:tblPr>
              <w:tblStyle w:val="17"/>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756"/>
              <w:gridCol w:w="1023"/>
              <w:gridCol w:w="4899"/>
              <w:gridCol w:w="1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11" w:type="pct"/>
                  <w:gridSpan w:val="2"/>
                  <w:noWrap w:val="0"/>
                  <w:vAlign w:val="center"/>
                </w:tcPr>
                <w:p>
                  <w:pPr>
                    <w:ind w:firstLine="630" w:firstLineChars="3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01"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2879"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807"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67" w:type="pct"/>
                  <w:vMerge w:val="restart"/>
                  <w:noWrap w:val="0"/>
                  <w:vAlign w:val="center"/>
                </w:tcPr>
                <w:p>
                  <w:pPr>
                    <w:jc w:val="center"/>
                    <w:rPr>
                      <w:rFonts w:hint="default" w:ascii="Times New Roman" w:hAnsi="Times New Roman" w:eastAsia="宋体" w:cs="Times New Roman"/>
                      <w:color w:val="auto"/>
                      <w:sz w:val="21"/>
                      <w:szCs w:val="21"/>
                    </w:rPr>
                  </w:pP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444" w:type="pct"/>
                  <w:noWrap w:val="0"/>
                  <w:vAlign w:val="center"/>
                </w:tcPr>
                <w:p>
                  <w:pPr>
                    <w:pStyle w:val="2"/>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施工期</w:t>
                  </w:r>
                </w:p>
              </w:tc>
              <w:tc>
                <w:tcPr>
                  <w:tcW w:w="601" w:type="pct"/>
                  <w:noWrap w:val="0"/>
                  <w:vAlign w:val="center"/>
                </w:tcPr>
                <w:p>
                  <w:pPr>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施工扬尘</w:t>
                  </w:r>
                </w:p>
              </w:tc>
              <w:tc>
                <w:tcPr>
                  <w:tcW w:w="2879" w:type="pct"/>
                  <w:noWrap w:val="0"/>
                  <w:vAlign w:val="center"/>
                </w:tcPr>
                <w:p>
                  <w:pPr>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雾化喷淋设施、料堆遮盖，出场运输设备</w:t>
                  </w:r>
                  <w:r>
                    <w:rPr>
                      <w:rFonts w:hint="eastAsia" w:cs="Times New Roman"/>
                      <w:color w:val="auto"/>
                      <w:sz w:val="21"/>
                      <w:szCs w:val="21"/>
                      <w:lang w:val="en-US" w:eastAsia="zh-CN"/>
                    </w:rPr>
                    <w:t>立式冲洗和沉淀池</w:t>
                  </w:r>
                  <w:r>
                    <w:rPr>
                      <w:rFonts w:hint="eastAsia" w:cs="Times New Roman"/>
                      <w:color w:val="auto"/>
                      <w:sz w:val="21"/>
                      <w:szCs w:val="21"/>
                      <w:lang w:val="pt-BR" w:eastAsia="zh-CN"/>
                    </w:rPr>
                    <w:t>、</w:t>
                  </w:r>
                  <w:r>
                    <w:rPr>
                      <w:rFonts w:hint="default" w:ascii="Times New Roman" w:hAnsi="Times New Roman" w:eastAsia="宋体" w:cs="Times New Roman"/>
                      <w:color w:val="auto"/>
                      <w:sz w:val="21"/>
                      <w:szCs w:val="21"/>
                      <w:lang w:val="pt-BR"/>
                    </w:rPr>
                    <w:t>喷淋</w:t>
                  </w:r>
                  <w:r>
                    <w:rPr>
                      <w:rFonts w:hint="eastAsia" w:cs="Times New Roman"/>
                      <w:color w:val="auto"/>
                      <w:sz w:val="21"/>
                      <w:szCs w:val="21"/>
                      <w:lang w:val="en-US" w:eastAsia="zh-CN"/>
                    </w:rPr>
                    <w:t>设施</w:t>
                  </w:r>
                  <w:r>
                    <w:rPr>
                      <w:rFonts w:hint="default" w:ascii="Times New Roman" w:hAnsi="Times New Roman" w:eastAsia="宋体" w:cs="Times New Roman"/>
                      <w:color w:val="auto"/>
                      <w:sz w:val="21"/>
                      <w:szCs w:val="21"/>
                      <w:lang w:val="pt-BR"/>
                    </w:rPr>
                    <w:t>，设置施工围挡</w:t>
                  </w:r>
                </w:p>
              </w:tc>
              <w:tc>
                <w:tcPr>
                  <w:tcW w:w="807"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7" w:type="pct"/>
                  <w:vMerge w:val="continue"/>
                  <w:noWrap w:val="0"/>
                  <w:vAlign w:val="center"/>
                </w:tcPr>
                <w:p>
                  <w:pPr>
                    <w:ind w:firstLine="420" w:firstLineChars="200"/>
                    <w:jc w:val="center"/>
                    <w:rPr>
                      <w:rFonts w:hint="default" w:ascii="Times New Roman" w:hAnsi="Times New Roman" w:eastAsia="宋体" w:cs="Times New Roman"/>
                      <w:color w:val="auto"/>
                      <w:sz w:val="21"/>
                      <w:szCs w:val="21"/>
                    </w:rPr>
                  </w:pPr>
                </w:p>
              </w:tc>
              <w:tc>
                <w:tcPr>
                  <w:tcW w:w="444" w:type="pct"/>
                  <w:vMerge w:val="restar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营运期</w:t>
                  </w:r>
                </w:p>
              </w:tc>
              <w:tc>
                <w:tcPr>
                  <w:tcW w:w="601" w:type="pct"/>
                  <w:noWrap w:val="0"/>
                  <w:vAlign w:val="center"/>
                </w:tcPr>
                <w:p>
                  <w:pPr>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bCs/>
                      <w:color w:val="auto"/>
                      <w:sz w:val="21"/>
                      <w:szCs w:val="21"/>
                    </w:rPr>
                    <w:t>运输道路扬尘</w:t>
                  </w:r>
                </w:p>
              </w:tc>
              <w:tc>
                <w:tcPr>
                  <w:tcW w:w="2879" w:type="pct"/>
                  <w:noWrap w:val="0"/>
                  <w:vAlign w:val="center"/>
                </w:tcPr>
                <w:p>
                  <w:pPr>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bCs/>
                      <w:color w:val="auto"/>
                      <w:sz w:val="21"/>
                      <w:szCs w:val="21"/>
                    </w:rPr>
                    <w:t>设置出场车辆轮胎清洗凹槽，粉料采用密闭罐车运输，严禁超载、超速。</w:t>
                  </w:r>
                </w:p>
              </w:tc>
              <w:tc>
                <w:tcPr>
                  <w:tcW w:w="807"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noWrap w:val="0"/>
                  <w:vAlign w:val="center"/>
                </w:tcPr>
                <w:p>
                  <w:pPr>
                    <w:ind w:firstLine="420" w:firstLineChars="200"/>
                    <w:jc w:val="center"/>
                    <w:rPr>
                      <w:rFonts w:hint="default" w:ascii="Times New Roman" w:hAnsi="Times New Roman" w:eastAsia="宋体" w:cs="Times New Roman"/>
                      <w:color w:val="auto"/>
                      <w:sz w:val="21"/>
                      <w:szCs w:val="21"/>
                    </w:rPr>
                  </w:pPr>
                </w:p>
              </w:tc>
              <w:tc>
                <w:tcPr>
                  <w:tcW w:w="444" w:type="pct"/>
                  <w:vMerge w:val="continue"/>
                  <w:noWrap w:val="0"/>
                  <w:vAlign w:val="top"/>
                </w:tcPr>
                <w:p>
                  <w:pPr>
                    <w:jc w:val="center"/>
                    <w:rPr>
                      <w:rFonts w:hint="default" w:ascii="Times New Roman" w:hAnsi="Times New Roman" w:eastAsia="宋体" w:cs="Times New Roman"/>
                      <w:color w:val="auto"/>
                      <w:sz w:val="21"/>
                      <w:szCs w:val="21"/>
                    </w:rPr>
                  </w:pPr>
                </w:p>
              </w:tc>
              <w:tc>
                <w:tcPr>
                  <w:tcW w:w="60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原料堆场</w:t>
                  </w:r>
                </w:p>
              </w:tc>
              <w:tc>
                <w:tcPr>
                  <w:tcW w:w="2879" w:type="pct"/>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000000"/>
                      <w:sz w:val="21"/>
                      <w:szCs w:val="21"/>
                      <w:lang w:val="en-US" w:eastAsia="zh-CN"/>
                    </w:rPr>
                    <w:t>原料堆场</w:t>
                  </w:r>
                  <w:r>
                    <w:rPr>
                      <w:rFonts w:hint="eastAsia" w:cs="Times New Roman"/>
                      <w:bCs/>
                      <w:color w:val="000000"/>
                      <w:sz w:val="21"/>
                      <w:szCs w:val="21"/>
                      <w:lang w:val="en-US" w:eastAsia="zh-CN"/>
                    </w:rPr>
                    <w:t>四周设置围挡</w:t>
                  </w:r>
                  <w:r>
                    <w:rPr>
                      <w:rFonts w:hint="default" w:ascii="Times New Roman" w:hAnsi="Times New Roman" w:eastAsia="宋体" w:cs="Times New Roman"/>
                      <w:bCs/>
                      <w:color w:val="000000"/>
                      <w:sz w:val="21"/>
                      <w:szCs w:val="21"/>
                      <w:lang w:val="en-US" w:eastAsia="zh-CN"/>
                    </w:rPr>
                    <w:t>（原料运输采用原料斗+封闭皮带运输），</w:t>
                  </w:r>
                  <w:r>
                    <w:rPr>
                      <w:rFonts w:hint="default" w:ascii="Times New Roman" w:hAnsi="Times New Roman" w:eastAsia="宋体" w:cs="Times New Roman"/>
                      <w:bCs/>
                      <w:color w:val="000000"/>
                      <w:sz w:val="21"/>
                      <w:szCs w:val="21"/>
                    </w:rPr>
                    <w:t>预留原料输入口，项目在堆场上方设置雾化喷嘴，喷洒面积覆盖整个物料场。</w:t>
                  </w:r>
                </w:p>
              </w:tc>
              <w:tc>
                <w:tcPr>
                  <w:tcW w:w="807"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noWrap w:val="0"/>
                  <w:vAlign w:val="center"/>
                </w:tcPr>
                <w:p>
                  <w:pPr>
                    <w:ind w:firstLine="420" w:firstLineChars="200"/>
                    <w:jc w:val="center"/>
                    <w:rPr>
                      <w:rFonts w:hint="default" w:ascii="Times New Roman" w:hAnsi="Times New Roman" w:eastAsia="宋体" w:cs="Times New Roman"/>
                      <w:color w:val="auto"/>
                      <w:sz w:val="21"/>
                      <w:szCs w:val="21"/>
                    </w:rPr>
                  </w:pPr>
                </w:p>
              </w:tc>
              <w:tc>
                <w:tcPr>
                  <w:tcW w:w="444" w:type="pct"/>
                  <w:vMerge w:val="continue"/>
                  <w:noWrap w:val="0"/>
                  <w:vAlign w:val="top"/>
                </w:tcPr>
                <w:p>
                  <w:pPr>
                    <w:jc w:val="center"/>
                    <w:rPr>
                      <w:rFonts w:hint="default" w:ascii="Times New Roman" w:hAnsi="Times New Roman" w:eastAsia="宋体" w:cs="Times New Roman"/>
                      <w:color w:val="auto"/>
                      <w:sz w:val="21"/>
                      <w:szCs w:val="21"/>
                    </w:rPr>
                  </w:pPr>
                </w:p>
              </w:tc>
              <w:tc>
                <w:tcPr>
                  <w:tcW w:w="601" w:type="pct"/>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卸料粉尘</w:t>
                  </w:r>
                </w:p>
              </w:tc>
              <w:tc>
                <w:tcPr>
                  <w:tcW w:w="2879" w:type="pct"/>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生产线设置在全封闭厂房内，</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卸料点三面围挡，装载机在厂房内装卸料，</w:t>
                  </w:r>
                  <w:r>
                    <w:rPr>
                      <w:rFonts w:hint="default" w:ascii="Times New Roman" w:hAnsi="Times New Roman" w:eastAsia="宋体" w:cs="Times New Roman"/>
                      <w:bCs/>
                      <w:color w:val="000000" w:themeColor="text1"/>
                      <w:sz w:val="21"/>
                      <w:szCs w:val="21"/>
                      <w14:textFill>
                        <w14:solidFill>
                          <w14:schemeClr w14:val="tx1"/>
                        </w14:solidFill>
                      </w14:textFill>
                    </w:rPr>
                    <w:t>并设置喷水降尘装置</w:t>
                  </w:r>
                </w:p>
              </w:tc>
              <w:tc>
                <w:tcPr>
                  <w:tcW w:w="807"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noWrap w:val="0"/>
                  <w:vAlign w:val="center"/>
                </w:tcPr>
                <w:p>
                  <w:pPr>
                    <w:ind w:firstLine="420" w:firstLineChars="200"/>
                    <w:jc w:val="center"/>
                    <w:rPr>
                      <w:rFonts w:hint="default" w:ascii="Times New Roman" w:hAnsi="Times New Roman" w:eastAsia="宋体" w:cs="Times New Roman"/>
                      <w:color w:val="000000"/>
                      <w:sz w:val="21"/>
                      <w:szCs w:val="21"/>
                    </w:rPr>
                  </w:pPr>
                </w:p>
              </w:tc>
              <w:tc>
                <w:tcPr>
                  <w:tcW w:w="444" w:type="pct"/>
                  <w:vMerge w:val="continue"/>
                  <w:noWrap w:val="0"/>
                  <w:vAlign w:val="top"/>
                </w:tcPr>
                <w:p>
                  <w:pPr>
                    <w:jc w:val="center"/>
                    <w:rPr>
                      <w:rFonts w:hint="default" w:ascii="Times New Roman" w:hAnsi="Times New Roman" w:eastAsia="宋体" w:cs="Times New Roman"/>
                      <w:color w:val="000000"/>
                      <w:sz w:val="21"/>
                      <w:szCs w:val="21"/>
                    </w:rPr>
                  </w:pPr>
                </w:p>
              </w:tc>
              <w:tc>
                <w:tcPr>
                  <w:tcW w:w="601" w:type="pct"/>
                  <w:noWrap w:val="0"/>
                  <w:vAlign w:val="center"/>
                </w:tcPr>
                <w:p>
                  <w:pPr>
                    <w:adjustRightInd w:val="0"/>
                    <w:snapToGrid w:val="0"/>
                    <w:jc w:val="center"/>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 w:val="0"/>
                      <w:bCs w:val="0"/>
                      <w:sz w:val="21"/>
                      <w:szCs w:val="21"/>
                      <w:lang w:val="en-US" w:eastAsia="zh-CN"/>
                    </w:rPr>
                    <w:t>烘干废气</w:t>
                  </w:r>
                </w:p>
              </w:tc>
              <w:tc>
                <w:tcPr>
                  <w:tcW w:w="2879" w:type="pct"/>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布袋除尘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eastAsia" w:cs="Times New Roman"/>
                      <w:color w:val="000000" w:themeColor="text1"/>
                      <w:sz w:val="21"/>
                      <w:szCs w:val="21"/>
                      <w:vertAlign w:val="baseline"/>
                      <w:lang w:val="en-US" w:eastAsia="zh-CN"/>
                      <w14:textFill>
                        <w14:solidFill>
                          <w14:schemeClr w14:val="tx1"/>
                        </w14:solidFill>
                      </w14:textFill>
                    </w:rPr>
                    <w:t>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以上排气筒</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，排气筒直径</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noWrap w:val="0"/>
                  <w:vAlign w:val="center"/>
                </w:tcPr>
                <w:p>
                  <w:pPr>
                    <w:ind w:firstLine="420" w:firstLineChars="200"/>
                    <w:jc w:val="center"/>
                    <w:rPr>
                      <w:rFonts w:hint="default" w:ascii="Times New Roman" w:hAnsi="Times New Roman" w:eastAsia="宋体" w:cs="Times New Roman"/>
                      <w:color w:val="000000"/>
                      <w:sz w:val="21"/>
                      <w:szCs w:val="21"/>
                    </w:rPr>
                  </w:pPr>
                </w:p>
              </w:tc>
              <w:tc>
                <w:tcPr>
                  <w:tcW w:w="444" w:type="pct"/>
                  <w:vMerge w:val="continue"/>
                  <w:noWrap w:val="0"/>
                  <w:vAlign w:val="top"/>
                </w:tcPr>
                <w:p>
                  <w:pPr>
                    <w:jc w:val="center"/>
                    <w:rPr>
                      <w:rFonts w:hint="default" w:ascii="Times New Roman" w:hAnsi="Times New Roman" w:eastAsia="宋体" w:cs="Times New Roman"/>
                      <w:color w:val="000000"/>
                      <w:sz w:val="21"/>
                      <w:szCs w:val="21"/>
                    </w:rPr>
                  </w:pPr>
                </w:p>
              </w:tc>
              <w:tc>
                <w:tcPr>
                  <w:tcW w:w="601" w:type="pct"/>
                  <w:noWrap w:val="0"/>
                  <w:vAlign w:val="center"/>
                </w:tcPr>
                <w:p>
                  <w:pPr>
                    <w:jc w:val="center"/>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sz w:val="21"/>
                      <w:szCs w:val="21"/>
                      <w:lang w:val="en-US" w:eastAsia="zh-CN"/>
                    </w:rPr>
                    <w:t>选粉</w:t>
                  </w:r>
                  <w:r>
                    <w:rPr>
                      <w:rFonts w:hint="default" w:cs="Times New Roman"/>
                      <w:bCs/>
                      <w:color w:val="000000"/>
                      <w:sz w:val="21"/>
                      <w:szCs w:val="21"/>
                      <w:lang w:val="en-US" w:eastAsia="zh-CN"/>
                    </w:rPr>
                    <w:t>粉尘</w:t>
                  </w:r>
                  <w:r>
                    <w:rPr>
                      <w:rFonts w:hint="eastAsia" w:cs="Times New Roman"/>
                      <w:bCs/>
                      <w:color w:val="000000"/>
                      <w:sz w:val="21"/>
                      <w:szCs w:val="21"/>
                      <w:lang w:val="en-US" w:eastAsia="zh-CN"/>
                    </w:rPr>
                    <w:t>和球磨粉尘</w:t>
                  </w:r>
                </w:p>
              </w:tc>
              <w:tc>
                <w:tcPr>
                  <w:tcW w:w="2879" w:type="pct"/>
                  <w:noWrap w:val="0"/>
                  <w:vAlign w:val="center"/>
                </w:tcPr>
                <w:p>
                  <w:pPr>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sz w:val="21"/>
                      <w:szCs w:val="21"/>
                      <w:vertAlign w:val="baseline"/>
                      <w:lang w:val="en-US" w:eastAsia="zh-CN"/>
                    </w:rPr>
                    <w:t>选粉和球磨</w:t>
                  </w:r>
                  <w:r>
                    <w:rPr>
                      <w:rFonts w:hint="default" w:ascii="Times New Roman" w:hAnsi="Times New Roman" w:eastAsia="宋体" w:cs="Times New Roman"/>
                      <w:color w:val="000000"/>
                      <w:sz w:val="21"/>
                      <w:szCs w:val="21"/>
                      <w:vertAlign w:val="baseline"/>
                      <w:lang w:val="en-US" w:eastAsia="zh-CN"/>
                    </w:rPr>
                    <w:t>工序设置在全封闭生产车间内，</w:t>
                  </w:r>
                  <w:r>
                    <w:rPr>
                      <w:rFonts w:hint="eastAsia" w:ascii="Times New Roman" w:hAnsi="Times New Roman" w:eastAsia="宋体" w:cs="Times New Roman"/>
                      <w:color w:val="000000"/>
                      <w:sz w:val="21"/>
                      <w:szCs w:val="21"/>
                      <w:vertAlign w:val="baseline"/>
                      <w:lang w:val="en-US" w:eastAsia="zh-CN"/>
                    </w:rPr>
                    <w:t>且</w:t>
                  </w:r>
                  <w:r>
                    <w:rPr>
                      <w:rFonts w:hint="default" w:ascii="Times New Roman" w:hAnsi="Times New Roman" w:eastAsia="宋体" w:cs="Times New Roman"/>
                      <w:color w:val="000000"/>
                      <w:sz w:val="21"/>
                      <w:szCs w:val="21"/>
                      <w:vertAlign w:val="baseline"/>
                      <w:lang w:val="en-US" w:eastAsia="zh-CN"/>
                    </w:rPr>
                    <w:t>设置</w:t>
                  </w:r>
                  <w:r>
                    <w:rPr>
                      <w:rFonts w:hint="eastAsia" w:ascii="Times New Roman" w:hAnsi="Times New Roman" w:eastAsia="宋体" w:cs="Times New Roman"/>
                      <w:color w:val="000000"/>
                      <w:sz w:val="21"/>
                      <w:szCs w:val="21"/>
                      <w:vertAlign w:val="baseline"/>
                      <w:lang w:val="en-US" w:eastAsia="zh-CN"/>
                    </w:rPr>
                    <w:t>风管+</w:t>
                  </w:r>
                  <w:r>
                    <w:rPr>
                      <w:rFonts w:hint="default" w:ascii="Times New Roman" w:hAnsi="Times New Roman" w:eastAsia="宋体" w:cs="Times New Roman"/>
                      <w:color w:val="000000"/>
                      <w:sz w:val="21"/>
                      <w:szCs w:val="21"/>
                      <w:vertAlign w:val="baseline"/>
                      <w:lang w:val="en-US" w:eastAsia="zh-CN"/>
                    </w:rPr>
                    <w:t>布袋除尘器收集处理</w:t>
                  </w:r>
                  <w:r>
                    <w:rPr>
                      <w:rFonts w:hint="eastAsia" w:ascii="Times New Roman" w:hAnsi="Times New Roman" w:eastAsia="宋体" w:cs="Times New Roman"/>
                      <w:color w:val="000000"/>
                      <w:sz w:val="21"/>
                      <w:szCs w:val="21"/>
                      <w:vertAlign w:val="baseline"/>
                      <w:lang w:val="en-US" w:eastAsia="zh-CN"/>
                    </w:rPr>
                    <w:t>选粉和球磨</w:t>
                  </w:r>
                  <w:r>
                    <w:rPr>
                      <w:rFonts w:hint="default" w:ascii="Times New Roman" w:hAnsi="Times New Roman" w:eastAsia="宋体" w:cs="Times New Roman"/>
                      <w:color w:val="000000"/>
                      <w:sz w:val="21"/>
                      <w:szCs w:val="21"/>
                      <w:vertAlign w:val="baseline"/>
                      <w:lang w:val="en-US" w:eastAsia="zh-CN"/>
                    </w:rPr>
                    <w:t>粉尘</w:t>
                  </w:r>
                  <w:r>
                    <w:rPr>
                      <w:rFonts w:hint="eastAsia" w:cs="Times New Roman"/>
                      <w:color w:val="000000"/>
                      <w:sz w:val="21"/>
                      <w:szCs w:val="21"/>
                      <w:vertAlign w:val="baseline"/>
                      <w:lang w:val="en-US" w:eastAsia="zh-CN"/>
                    </w:rPr>
                    <w:t>+20m高排气筒，</w:t>
                  </w:r>
                  <w:r>
                    <w:rPr>
                      <w:rFonts w:hint="default" w:ascii="Times New Roman" w:hAnsi="Times New Roman" w:eastAsia="宋体" w:cs="Times New Roman"/>
                      <w:b w:val="0"/>
                      <w:bCs/>
                      <w:color w:val="000000"/>
                      <w:sz w:val="21"/>
                      <w:szCs w:val="21"/>
                      <w:lang w:eastAsia="zh-CN"/>
                    </w:rPr>
                    <w:t>布袋</w:t>
                  </w:r>
                  <w:r>
                    <w:rPr>
                      <w:rFonts w:hint="default" w:ascii="Times New Roman" w:hAnsi="Times New Roman" w:eastAsia="宋体" w:cs="Times New Roman"/>
                      <w:b w:val="0"/>
                      <w:bCs/>
                      <w:color w:val="auto"/>
                      <w:sz w:val="21"/>
                      <w:szCs w:val="21"/>
                      <w:lang w:eastAsia="zh-CN"/>
                    </w:rPr>
                    <w:t>除尘器</w:t>
                  </w:r>
                  <w:r>
                    <w:rPr>
                      <w:rFonts w:hint="eastAsia" w:cs="Times New Roman"/>
                      <w:sz w:val="21"/>
                      <w:szCs w:val="21"/>
                      <w:lang w:val="en-US" w:eastAsia="zh-CN"/>
                    </w:rPr>
                    <w:t>除尘率</w:t>
                  </w:r>
                  <w:r>
                    <w:rPr>
                      <w:rFonts w:hint="default" w:ascii="Times New Roman" w:hAnsi="Times New Roman" w:eastAsia="宋体" w:cs="Times New Roman"/>
                      <w:sz w:val="21"/>
                      <w:szCs w:val="21"/>
                    </w:rPr>
                    <w:t>9</w:t>
                  </w:r>
                  <w:r>
                    <w:rPr>
                      <w:rFonts w:hint="eastAsia" w:cs="Times New Roman"/>
                      <w:sz w:val="21"/>
                      <w:szCs w:val="21"/>
                      <w:lang w:val="en-US" w:eastAsia="zh-CN"/>
                    </w:rPr>
                    <w:t>8</w:t>
                  </w:r>
                  <w:r>
                    <w:rPr>
                      <w:rFonts w:hint="default" w:ascii="Times New Roman" w:hAnsi="Times New Roman" w:eastAsia="宋体" w:cs="Times New Roman"/>
                      <w:sz w:val="21"/>
                      <w:szCs w:val="21"/>
                    </w:rPr>
                    <w:t>%</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noWrap w:val="0"/>
                  <w:vAlign w:val="center"/>
                </w:tcPr>
                <w:p>
                  <w:pPr>
                    <w:ind w:firstLine="420" w:firstLineChars="200"/>
                    <w:jc w:val="center"/>
                    <w:rPr>
                      <w:rFonts w:hint="default" w:ascii="Times New Roman" w:hAnsi="Times New Roman" w:eastAsia="宋体" w:cs="Times New Roman"/>
                      <w:color w:val="000000"/>
                      <w:sz w:val="21"/>
                      <w:szCs w:val="21"/>
                    </w:rPr>
                  </w:pPr>
                </w:p>
              </w:tc>
              <w:tc>
                <w:tcPr>
                  <w:tcW w:w="444" w:type="pct"/>
                  <w:vMerge w:val="continue"/>
                  <w:noWrap w:val="0"/>
                  <w:vAlign w:val="top"/>
                </w:tcPr>
                <w:p>
                  <w:pPr>
                    <w:jc w:val="center"/>
                    <w:rPr>
                      <w:rFonts w:hint="default" w:ascii="Times New Roman" w:hAnsi="Times New Roman" w:eastAsia="宋体" w:cs="Times New Roman"/>
                      <w:color w:val="000000"/>
                      <w:sz w:val="21"/>
                      <w:szCs w:val="21"/>
                    </w:rPr>
                  </w:pPr>
                </w:p>
              </w:tc>
              <w:tc>
                <w:tcPr>
                  <w:tcW w:w="601" w:type="pct"/>
                  <w:noWrap w:val="0"/>
                  <w:vAlign w:val="center"/>
                </w:tcPr>
                <w:p>
                  <w:pPr>
                    <w:jc w:val="center"/>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粉煤灰储存库粉尘</w:t>
                  </w:r>
                </w:p>
              </w:tc>
              <w:tc>
                <w:tcPr>
                  <w:tcW w:w="2879" w:type="pct"/>
                  <w:noWrap w:val="0"/>
                  <w:vAlign w:val="center"/>
                </w:tcPr>
                <w:p>
                  <w:pPr>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color w:val="000000"/>
                      <w:sz w:val="21"/>
                      <w:szCs w:val="21"/>
                      <w:vertAlign w:val="baseline"/>
                      <w:lang w:val="en-US" w:eastAsia="zh-CN"/>
                    </w:rPr>
                    <w:t>在</w:t>
                  </w:r>
                  <w:r>
                    <w:rPr>
                      <w:rFonts w:hint="eastAsia" w:cs="Times New Roman"/>
                      <w:color w:val="000000"/>
                      <w:sz w:val="21"/>
                      <w:szCs w:val="21"/>
                      <w:vertAlign w:val="baseline"/>
                      <w:lang w:val="en-US" w:eastAsia="zh-CN"/>
                    </w:rPr>
                    <w:t>6</w:t>
                  </w:r>
                  <w:r>
                    <w:rPr>
                      <w:rFonts w:hint="eastAsia" w:ascii="Times New Roman" w:hAnsi="Times New Roman" w:eastAsia="宋体" w:cs="Times New Roman"/>
                      <w:color w:val="000000"/>
                      <w:sz w:val="21"/>
                      <w:szCs w:val="21"/>
                      <w:vertAlign w:val="baseline"/>
                      <w:lang w:val="en-US" w:eastAsia="zh-CN"/>
                    </w:rPr>
                    <w:t>个</w:t>
                  </w:r>
                  <w:r>
                    <w:rPr>
                      <w:rFonts w:hint="default" w:ascii="Times New Roman" w:hAnsi="Times New Roman" w:eastAsia="宋体" w:cs="Times New Roman"/>
                      <w:color w:val="000000"/>
                      <w:sz w:val="21"/>
                      <w:szCs w:val="21"/>
                      <w:vertAlign w:val="baseline"/>
                      <w:lang w:val="en-US" w:eastAsia="zh-CN"/>
                    </w:rPr>
                    <w:t>筒仓</w:t>
                  </w:r>
                  <w:r>
                    <w:rPr>
                      <w:rFonts w:hint="eastAsia" w:ascii="Times New Roman" w:hAnsi="Times New Roman" w:eastAsia="宋体" w:cs="Times New Roman"/>
                      <w:color w:val="000000"/>
                      <w:sz w:val="21"/>
                      <w:szCs w:val="21"/>
                      <w:vertAlign w:val="baseline"/>
                      <w:lang w:val="en-US" w:eastAsia="zh-CN"/>
                    </w:rPr>
                    <w:t>储存库顶自带单独</w:t>
                  </w:r>
                  <w:r>
                    <w:rPr>
                      <w:rFonts w:hint="default" w:ascii="Times New Roman" w:hAnsi="Times New Roman" w:eastAsia="宋体" w:cs="Times New Roman"/>
                      <w:color w:val="000000"/>
                      <w:sz w:val="21"/>
                      <w:szCs w:val="21"/>
                      <w:vertAlign w:val="baseline"/>
                      <w:lang w:val="en-US" w:eastAsia="zh-CN"/>
                    </w:rPr>
                    <w:t>脉冲反吹收尘器，筒仓产生的粉尘在脉冲反吹收尘器处理后，再进行排放，</w:t>
                  </w:r>
                  <w:r>
                    <w:rPr>
                      <w:rFonts w:hint="eastAsia" w:ascii="Times New Roman" w:hAnsi="Times New Roman" w:eastAsia="宋体" w:cs="Times New Roman"/>
                      <w:color w:val="000000"/>
                      <w:sz w:val="21"/>
                      <w:szCs w:val="21"/>
                      <w:vertAlign w:val="baseline"/>
                      <w:lang w:val="en-US" w:eastAsia="zh-CN"/>
                    </w:rPr>
                    <w:t>储存车间外再加上喷雾降尘</w:t>
                  </w:r>
                  <w:r>
                    <w:rPr>
                      <w:rFonts w:hint="eastAsia" w:cs="Times New Roman"/>
                      <w:color w:val="000000"/>
                      <w:sz w:val="21"/>
                      <w:szCs w:val="21"/>
                      <w:vertAlign w:val="baseline"/>
                      <w:lang w:val="en-US" w:eastAsia="zh-CN"/>
                    </w:rPr>
                    <w:t>，</w:t>
                  </w:r>
                  <w:r>
                    <w:rPr>
                      <w:rFonts w:hint="default" w:ascii="Times New Roman" w:hAnsi="Times New Roman" w:cs="Times New Roman"/>
                      <w:b w:val="0"/>
                      <w:bCs/>
                      <w:sz w:val="21"/>
                      <w:szCs w:val="21"/>
                      <w:lang w:val="en-US" w:eastAsia="zh-CN"/>
                    </w:rPr>
                    <w:t>脉冲反吹收尘器</w:t>
                  </w:r>
                  <w:r>
                    <w:rPr>
                      <w:rFonts w:hint="eastAsia" w:ascii="Times New Roman" w:hAnsi="Times New Roman" w:cs="Times New Roman"/>
                      <w:b w:val="0"/>
                      <w:bCs/>
                      <w:sz w:val="21"/>
                      <w:szCs w:val="21"/>
                      <w:lang w:val="en-US" w:eastAsia="zh-CN"/>
                    </w:rPr>
                    <w:t>过滤效率为9</w:t>
                  </w:r>
                  <w:r>
                    <w:rPr>
                      <w:rFonts w:hint="eastAsia" w:cs="Times New Roman"/>
                      <w:b w:val="0"/>
                      <w:bCs/>
                      <w:sz w:val="21"/>
                      <w:szCs w:val="21"/>
                      <w:lang w:val="en-US" w:eastAsia="zh-CN"/>
                    </w:rPr>
                    <w:t>8</w:t>
                  </w:r>
                  <w:r>
                    <w:rPr>
                      <w:rFonts w:hint="eastAsia" w:ascii="Times New Roman" w:hAnsi="Times New Roman" w:cs="Times New Roman"/>
                      <w:b w:val="0"/>
                      <w:bCs/>
                      <w:sz w:val="21"/>
                      <w:szCs w:val="21"/>
                      <w:lang w:val="en-US" w:eastAsia="zh-CN"/>
                    </w:rPr>
                    <w:t>%，车间外喷雾降尘</w:t>
                  </w:r>
                  <w:r>
                    <w:rPr>
                      <w:rFonts w:hint="eastAsia" w:cs="Times New Roman"/>
                      <w:b w:val="0"/>
                      <w:bCs/>
                      <w:sz w:val="21"/>
                      <w:szCs w:val="21"/>
                      <w:lang w:val="en-US" w:eastAsia="zh-CN"/>
                    </w:rPr>
                    <w:t>或雾炮机</w:t>
                  </w:r>
                  <w:r>
                    <w:rPr>
                      <w:rFonts w:hint="eastAsia" w:ascii="Times New Roman" w:hAnsi="Times New Roman" w:cs="Times New Roman"/>
                      <w:b w:val="0"/>
                      <w:bCs/>
                      <w:sz w:val="21"/>
                      <w:szCs w:val="21"/>
                      <w:lang w:val="en-US" w:eastAsia="zh-CN"/>
                    </w:rPr>
                    <w:t>率90%</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noWrap w:val="0"/>
                  <w:vAlign w:val="center"/>
                </w:tcPr>
                <w:p>
                  <w:pPr>
                    <w:ind w:firstLine="420" w:firstLineChars="200"/>
                    <w:jc w:val="center"/>
                    <w:rPr>
                      <w:rFonts w:hint="default" w:ascii="Times New Roman" w:hAnsi="Times New Roman" w:eastAsia="宋体" w:cs="Times New Roman"/>
                      <w:color w:val="000000"/>
                      <w:sz w:val="21"/>
                      <w:szCs w:val="21"/>
                    </w:rPr>
                  </w:pPr>
                </w:p>
              </w:tc>
              <w:tc>
                <w:tcPr>
                  <w:tcW w:w="444" w:type="pct"/>
                  <w:vMerge w:val="continue"/>
                  <w:noWrap w:val="0"/>
                  <w:vAlign w:val="top"/>
                </w:tcPr>
                <w:p>
                  <w:pPr>
                    <w:jc w:val="center"/>
                    <w:rPr>
                      <w:rFonts w:hint="default" w:ascii="Times New Roman" w:hAnsi="Times New Roman" w:eastAsia="宋体" w:cs="Times New Roman"/>
                      <w:color w:val="000000"/>
                      <w:sz w:val="21"/>
                      <w:szCs w:val="21"/>
                    </w:rPr>
                  </w:pPr>
                </w:p>
              </w:tc>
              <w:tc>
                <w:tcPr>
                  <w:tcW w:w="601" w:type="pct"/>
                  <w:noWrap w:val="0"/>
                  <w:vAlign w:val="center"/>
                </w:tcPr>
                <w:p>
                  <w:pPr>
                    <w:jc w:val="center"/>
                    <w:rPr>
                      <w:rFonts w:hint="eastAsia"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运输扬尘</w:t>
                  </w:r>
                  <w:r>
                    <w:rPr>
                      <w:rFonts w:hint="eastAsia" w:cs="Times New Roman"/>
                      <w:bCs/>
                      <w:color w:val="000000"/>
                      <w:sz w:val="21"/>
                      <w:szCs w:val="21"/>
                      <w:lang w:val="en-US" w:eastAsia="zh-CN"/>
                    </w:rPr>
                    <w:t>及尾气</w:t>
                  </w:r>
                </w:p>
              </w:tc>
              <w:tc>
                <w:tcPr>
                  <w:tcW w:w="2879" w:type="pct"/>
                  <w:noWrap w:val="0"/>
                  <w:vAlign w:val="center"/>
                </w:tcPr>
                <w:p>
                  <w:pPr>
                    <w:adjustRightInd w:val="0"/>
                    <w:snapToGrid w:val="0"/>
                    <w:jc w:val="center"/>
                    <w:rPr>
                      <w:rFonts w:hint="eastAsia"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Cs/>
                      <w:color w:val="000000"/>
                      <w:sz w:val="21"/>
                      <w:szCs w:val="21"/>
                    </w:rPr>
                    <w:t>硬化厂区运输道路，并定期清扫厂区道路上的尘土，厂区设置两台雾炮机，定期给厂区洒水，降速行驶，并在厂区进、出口设置洗车平台，车辆经冲洗后进出</w:t>
                  </w:r>
                  <w:r>
                    <w:rPr>
                      <w:rFonts w:hint="eastAsia" w:cs="Times New Roman"/>
                      <w:bCs/>
                      <w:color w:val="000000"/>
                      <w:sz w:val="21"/>
                      <w:szCs w:val="21"/>
                      <w:lang w:eastAsia="zh-CN"/>
                    </w:rPr>
                    <w:t>，</w:t>
                  </w:r>
                  <w:r>
                    <w:rPr>
                      <w:rFonts w:hint="eastAsia" w:cs="Times New Roman"/>
                      <w:bCs/>
                      <w:color w:val="000000"/>
                      <w:sz w:val="21"/>
                      <w:szCs w:val="21"/>
                      <w:lang w:val="en-US" w:eastAsia="zh-CN"/>
                    </w:rPr>
                    <w:t>车辆加强保养</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67" w:type="pct"/>
                  <w:vMerge w:val="continue"/>
                  <w:noWrap w:val="0"/>
                  <w:vAlign w:val="center"/>
                </w:tcPr>
                <w:p>
                  <w:pPr>
                    <w:ind w:firstLine="420" w:firstLineChars="200"/>
                    <w:jc w:val="center"/>
                    <w:rPr>
                      <w:rFonts w:hint="default" w:ascii="Times New Roman" w:hAnsi="Times New Roman" w:eastAsia="宋体" w:cs="Times New Roman"/>
                      <w:color w:val="000000"/>
                      <w:sz w:val="21"/>
                      <w:szCs w:val="21"/>
                    </w:rPr>
                  </w:pPr>
                </w:p>
              </w:tc>
              <w:tc>
                <w:tcPr>
                  <w:tcW w:w="444" w:type="pct"/>
                  <w:vMerge w:val="continue"/>
                  <w:noWrap w:val="0"/>
                  <w:vAlign w:val="top"/>
                </w:tcPr>
                <w:p>
                  <w:pPr>
                    <w:jc w:val="center"/>
                    <w:rPr>
                      <w:rFonts w:hint="default" w:ascii="Times New Roman" w:hAnsi="Times New Roman" w:eastAsia="宋体" w:cs="Times New Roman"/>
                      <w:color w:val="000000"/>
                      <w:sz w:val="21"/>
                      <w:szCs w:val="21"/>
                    </w:rPr>
                  </w:pPr>
                </w:p>
              </w:tc>
              <w:tc>
                <w:tcPr>
                  <w:tcW w:w="601"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厂界粉尘</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厂界安装喷淋系统，厂内设置雾炮机及洒水车数量</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67" w:type="pct"/>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444" w:type="pct"/>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w:t>
                  </w:r>
                </w:p>
              </w:tc>
              <w:tc>
                <w:tcPr>
                  <w:tcW w:w="601"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施工废水</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施工废水经简易沉淀池处理后，循环使用，不外排</w:t>
                  </w:r>
                </w:p>
              </w:tc>
              <w:tc>
                <w:tcPr>
                  <w:tcW w:w="807" w:type="pct"/>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7" w:type="pct"/>
                  <w:vMerge w:val="continue"/>
                  <w:noWrap w:val="0"/>
                  <w:vAlign w:val="center"/>
                </w:tcPr>
                <w:p>
                  <w:pPr>
                    <w:jc w:val="center"/>
                    <w:rPr>
                      <w:rFonts w:hint="default" w:ascii="Times New Roman" w:hAnsi="Times New Roman" w:eastAsia="宋体" w:cs="Times New Roman"/>
                      <w:color w:val="000000"/>
                      <w:sz w:val="21"/>
                      <w:szCs w:val="21"/>
                    </w:rPr>
                  </w:pPr>
                </w:p>
              </w:tc>
              <w:tc>
                <w:tcPr>
                  <w:tcW w:w="444" w:type="pct"/>
                  <w:vMerge w:val="continue"/>
                  <w:noWrap w:val="0"/>
                  <w:vAlign w:val="center"/>
                </w:tcPr>
                <w:p>
                  <w:pPr>
                    <w:ind w:firstLine="420" w:firstLineChars="200"/>
                    <w:jc w:val="center"/>
                    <w:rPr>
                      <w:rFonts w:hint="default" w:ascii="Times New Roman" w:hAnsi="Times New Roman" w:eastAsia="宋体" w:cs="Times New Roman"/>
                      <w:color w:val="000000"/>
                      <w:sz w:val="21"/>
                      <w:szCs w:val="21"/>
                    </w:rPr>
                  </w:pPr>
                </w:p>
              </w:tc>
              <w:tc>
                <w:tcPr>
                  <w:tcW w:w="601"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生活污水</w:t>
                  </w:r>
                </w:p>
              </w:tc>
              <w:tc>
                <w:tcPr>
                  <w:tcW w:w="2879"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依托周边</w:t>
                  </w:r>
                  <w:r>
                    <w:rPr>
                      <w:rFonts w:hint="default" w:ascii="Times New Roman" w:hAnsi="Times New Roman" w:eastAsia="宋体" w:cs="Times New Roman"/>
                      <w:color w:val="000000"/>
                      <w:sz w:val="21"/>
                      <w:szCs w:val="21"/>
                      <w:lang w:val="en-US" w:eastAsia="zh-CN"/>
                    </w:rPr>
                    <w:t>已有</w:t>
                  </w:r>
                  <w:r>
                    <w:rPr>
                      <w:rFonts w:hint="default" w:ascii="Times New Roman" w:hAnsi="Times New Roman" w:eastAsia="宋体" w:cs="Times New Roman"/>
                      <w:color w:val="000000"/>
                      <w:sz w:val="21"/>
                      <w:szCs w:val="21"/>
                    </w:rPr>
                    <w:t>民房已建污水处理设施处理</w:t>
                  </w:r>
                </w:p>
              </w:tc>
              <w:tc>
                <w:tcPr>
                  <w:tcW w:w="807" w:type="pct"/>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7" w:type="pct"/>
                  <w:vMerge w:val="continue"/>
                  <w:noWrap w:val="0"/>
                  <w:vAlign w:val="center"/>
                </w:tcPr>
                <w:p>
                  <w:pPr>
                    <w:jc w:val="center"/>
                    <w:rPr>
                      <w:rFonts w:hint="default" w:ascii="Times New Roman" w:hAnsi="Times New Roman" w:eastAsia="宋体" w:cs="Times New Roman"/>
                      <w:color w:val="000000"/>
                      <w:sz w:val="21"/>
                      <w:szCs w:val="21"/>
                    </w:rPr>
                  </w:pPr>
                </w:p>
              </w:tc>
              <w:tc>
                <w:tcPr>
                  <w:tcW w:w="444" w:type="pct"/>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营运期</w:t>
                  </w:r>
                </w:p>
              </w:tc>
              <w:tc>
                <w:tcPr>
                  <w:tcW w:w="601"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生活污水</w:t>
                  </w:r>
                </w:p>
              </w:tc>
              <w:tc>
                <w:tcPr>
                  <w:tcW w:w="2879" w:type="pct"/>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经预处理池（</w:t>
                  </w:r>
                  <w:r>
                    <w:rPr>
                      <w:rFonts w:hint="eastAsia" w:cs="Times New Roman"/>
                      <w:color w:val="000000"/>
                      <w:sz w:val="21"/>
                      <w:szCs w:val="21"/>
                      <w:lang w:val="en-US" w:eastAsia="zh-CN"/>
                    </w:rPr>
                    <w:t>0.5</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）处理后</w:t>
                  </w:r>
                  <w:r>
                    <w:rPr>
                      <w:rFonts w:hint="eastAsia" w:cs="Times New Roman"/>
                      <w:color w:val="000000"/>
                      <w:sz w:val="21"/>
                      <w:szCs w:val="21"/>
                      <w:lang w:val="en-US" w:eastAsia="zh-CN"/>
                    </w:rPr>
                    <w:t>由罐车运至石溪乡镇污水处理站处置</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267" w:type="pct"/>
                  <w:vMerge w:val="continue"/>
                  <w:noWrap w:val="0"/>
                  <w:vAlign w:val="center"/>
                </w:tcPr>
                <w:p>
                  <w:pPr>
                    <w:jc w:val="center"/>
                    <w:rPr>
                      <w:rFonts w:hint="default" w:ascii="Times New Roman" w:hAnsi="Times New Roman" w:eastAsia="宋体" w:cs="Times New Roman"/>
                      <w:color w:val="000000"/>
                      <w:sz w:val="21"/>
                      <w:szCs w:val="21"/>
                    </w:rPr>
                  </w:pPr>
                </w:p>
              </w:tc>
              <w:tc>
                <w:tcPr>
                  <w:tcW w:w="444" w:type="pct"/>
                  <w:vMerge w:val="continue"/>
                  <w:noWrap w:val="0"/>
                  <w:vAlign w:val="center"/>
                </w:tcPr>
                <w:p>
                  <w:pPr>
                    <w:jc w:val="center"/>
                    <w:rPr>
                      <w:rFonts w:hint="default" w:ascii="Times New Roman" w:hAnsi="Times New Roman" w:eastAsia="宋体" w:cs="Times New Roman"/>
                      <w:color w:val="000000"/>
                      <w:sz w:val="21"/>
                      <w:szCs w:val="21"/>
                    </w:rPr>
                  </w:pPr>
                </w:p>
              </w:tc>
              <w:tc>
                <w:tcPr>
                  <w:tcW w:w="601"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生产废水</w:t>
                  </w:r>
                </w:p>
              </w:tc>
              <w:tc>
                <w:tcPr>
                  <w:tcW w:w="2879" w:type="pct"/>
                  <w:noWrap w:val="0"/>
                  <w:vAlign w:val="center"/>
                </w:tcPr>
                <w:p>
                  <w:pPr>
                    <w:jc w:val="both"/>
                    <w:rPr>
                      <w:rFonts w:hint="eastAsia"/>
                      <w:lang w:val="en-US" w:eastAsia="zh-CN"/>
                    </w:rPr>
                  </w:pPr>
                  <w:r>
                    <w:rPr>
                      <w:rFonts w:hint="eastAsia"/>
                      <w:lang w:val="en-US" w:eastAsia="zh-CN"/>
                    </w:rPr>
                    <w:t>球磨机冷却水：循环水池（50m3）循环使用，不外排；</w:t>
                  </w:r>
                </w:p>
                <w:p>
                  <w:pPr>
                    <w:jc w:val="both"/>
                    <w:rPr>
                      <w:rFonts w:hint="default" w:ascii="Times New Roman" w:hAnsi="Times New Roman" w:cs="Times New Roman"/>
                      <w:sz w:val="21"/>
                      <w:szCs w:val="21"/>
                      <w:lang w:val="en-US" w:eastAsia="zh-CN"/>
                    </w:rPr>
                  </w:pPr>
                  <w:r>
                    <w:rPr>
                      <w:rFonts w:hint="default"/>
                      <w:lang w:val="en-US" w:eastAsia="zh-CN"/>
                    </w:rPr>
                    <w:t>车辆冲洗</w:t>
                  </w:r>
                  <w:r>
                    <w:rPr>
                      <w:rFonts w:hint="default" w:ascii="Times New Roman" w:hAnsi="Times New Roman" w:cs="Times New Roman"/>
                      <w:sz w:val="21"/>
                      <w:szCs w:val="21"/>
                      <w:lang w:val="en-US" w:eastAsia="zh-CN"/>
                    </w:rPr>
                    <w:t>废水：在车辆出入口建设1座沉淀池，容量为100m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，冲洗水主要污染物是SS，经过沉淀池沉淀后循环使用，不外排；</w:t>
                  </w:r>
                </w:p>
                <w:p>
                  <w:pPr>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初期雨水：设置初期雨水收集沉淀池，容积约10m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w:t>
                  </w:r>
                </w:p>
                <w:p>
                  <w:pPr>
                    <w:pStyle w:val="2"/>
                    <w:rPr>
                      <w:rFonts w:hint="default" w:eastAsia="宋体"/>
                      <w:lang w:val="en-US" w:eastAsia="zh-CN"/>
                    </w:rPr>
                  </w:pPr>
                  <w:r>
                    <w:rPr>
                      <w:rFonts w:hint="default" w:ascii="Times New Roman" w:hAnsi="Times New Roman" w:cs="Times New Roman"/>
                      <w:sz w:val="21"/>
                      <w:szCs w:val="21"/>
                      <w:lang w:val="en-US" w:eastAsia="zh-CN"/>
                    </w:rPr>
                    <w:t>压滤液：设置三级沉淀池容积共约570m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67" w:type="pct"/>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444"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w:t>
                  </w:r>
                </w:p>
              </w:tc>
              <w:tc>
                <w:tcPr>
                  <w:tcW w:w="601"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施工噪声</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合理安排施工时间、设置临时围挡，合理施工平面布局</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67" w:type="pct"/>
                  <w:vMerge w:val="continue"/>
                  <w:noWrap w:val="0"/>
                  <w:vAlign w:val="center"/>
                </w:tcPr>
                <w:p>
                  <w:pPr>
                    <w:jc w:val="center"/>
                    <w:rPr>
                      <w:rFonts w:hint="default" w:ascii="Times New Roman" w:hAnsi="Times New Roman" w:eastAsia="宋体" w:cs="Times New Roman"/>
                      <w:color w:val="000000"/>
                      <w:sz w:val="21"/>
                      <w:szCs w:val="21"/>
                    </w:rPr>
                  </w:pPr>
                </w:p>
              </w:tc>
              <w:tc>
                <w:tcPr>
                  <w:tcW w:w="444"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营运期</w:t>
                  </w:r>
                </w:p>
              </w:tc>
              <w:tc>
                <w:tcPr>
                  <w:tcW w:w="601"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设备噪声</w:t>
                  </w:r>
                </w:p>
              </w:tc>
              <w:tc>
                <w:tcPr>
                  <w:tcW w:w="2879" w:type="pct"/>
                  <w:tcBorders>
                    <w:bottom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基础减振，减振安装，堆场采用隔音板封闭，同时加强设备维修保养、限制场区内运输设备交通噪声</w:t>
                  </w:r>
                </w:p>
              </w:tc>
              <w:tc>
                <w:tcPr>
                  <w:tcW w:w="807" w:type="pct"/>
                  <w:tcBorders>
                    <w:bottom w:val="single" w:color="auto" w:sz="4" w:space="0"/>
                  </w:tcBorders>
                  <w:noWrap w:val="0"/>
                  <w:vAlign w:val="center"/>
                </w:tcPr>
                <w:p>
                  <w:pPr>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67" w:type="pct"/>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444"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w:t>
                  </w:r>
                </w:p>
              </w:tc>
              <w:tc>
                <w:tcPr>
                  <w:tcW w:w="601" w:type="pct"/>
                  <w:noWrap w:val="0"/>
                  <w:vAlign w:val="center"/>
                </w:tcPr>
                <w:p>
                  <w:pPr>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napToGrid w:val="0"/>
                      <w:color w:val="000000"/>
                      <w:sz w:val="21"/>
                      <w:szCs w:val="21"/>
                    </w:rPr>
                    <w:t>生活垃圾</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rPr>
                    <w:t>当地环卫部门统一清运处理</w:t>
                  </w:r>
                </w:p>
              </w:tc>
              <w:tc>
                <w:tcPr>
                  <w:tcW w:w="807" w:type="pct"/>
                  <w:tcBorders>
                    <w:bottom w:val="single" w:color="auto" w:sz="4" w:space="0"/>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7" w:type="pct"/>
                  <w:vMerge w:val="continue"/>
                  <w:noWrap w:val="0"/>
                  <w:vAlign w:val="center"/>
                </w:tcPr>
                <w:p>
                  <w:pPr>
                    <w:jc w:val="center"/>
                    <w:rPr>
                      <w:rFonts w:hint="default" w:ascii="Times New Roman" w:hAnsi="Times New Roman" w:eastAsia="宋体" w:cs="Times New Roman"/>
                      <w:color w:val="000000"/>
                      <w:sz w:val="21"/>
                      <w:szCs w:val="21"/>
                    </w:rPr>
                  </w:pPr>
                </w:p>
              </w:tc>
              <w:tc>
                <w:tcPr>
                  <w:tcW w:w="444" w:type="pct"/>
                  <w:vMerge w:val="restar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营运期</w:t>
                  </w:r>
                </w:p>
              </w:tc>
              <w:tc>
                <w:tcPr>
                  <w:tcW w:w="601"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生活垃圾</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rPr>
                    <w:t>当地环卫部门统一清运处理</w:t>
                  </w:r>
                </w:p>
              </w:tc>
              <w:tc>
                <w:tcPr>
                  <w:tcW w:w="807" w:type="pct"/>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67" w:type="pct"/>
                  <w:vMerge w:val="continue"/>
                  <w:noWrap w:val="0"/>
                  <w:vAlign w:val="center"/>
                </w:tcPr>
                <w:p>
                  <w:pPr>
                    <w:jc w:val="center"/>
                    <w:rPr>
                      <w:rFonts w:hint="default" w:ascii="Times New Roman" w:hAnsi="Times New Roman" w:eastAsia="宋体" w:cs="Times New Roman"/>
                      <w:color w:val="000000"/>
                      <w:sz w:val="21"/>
                      <w:szCs w:val="21"/>
                    </w:rPr>
                  </w:pPr>
                </w:p>
              </w:tc>
              <w:tc>
                <w:tcPr>
                  <w:tcW w:w="444" w:type="pct"/>
                  <w:vMerge w:val="continue"/>
                  <w:noWrap w:val="0"/>
                  <w:vAlign w:val="center"/>
                </w:tcPr>
                <w:p>
                  <w:pPr>
                    <w:rPr>
                      <w:rFonts w:hint="default" w:ascii="Times New Roman" w:hAnsi="Times New Roman" w:eastAsia="宋体" w:cs="Times New Roman"/>
                      <w:color w:val="000000"/>
                      <w:sz w:val="21"/>
                      <w:szCs w:val="21"/>
                    </w:rPr>
                  </w:pPr>
                </w:p>
              </w:tc>
              <w:tc>
                <w:tcPr>
                  <w:tcW w:w="601" w:type="pct"/>
                  <w:noWrap w:val="0"/>
                  <w:vAlign w:val="center"/>
                </w:tcPr>
                <w:p>
                  <w:pPr>
                    <w:snapToGrid w:val="0"/>
                    <w:ind w:firstLine="2" w:firstLineChars="1"/>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除尘器收集的粉尘</w:t>
                  </w:r>
                </w:p>
              </w:tc>
              <w:tc>
                <w:tcPr>
                  <w:tcW w:w="2879" w:type="pct"/>
                  <w:noWrap w:val="0"/>
                  <w:vAlign w:val="center"/>
                </w:tcPr>
                <w:p>
                  <w:pPr>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回用于生产</w:t>
                  </w:r>
                </w:p>
              </w:tc>
              <w:tc>
                <w:tcPr>
                  <w:tcW w:w="807"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67" w:type="pct"/>
                  <w:vMerge w:val="continue"/>
                  <w:noWrap w:val="0"/>
                  <w:vAlign w:val="center"/>
                </w:tcPr>
                <w:p>
                  <w:pPr>
                    <w:jc w:val="center"/>
                    <w:rPr>
                      <w:rFonts w:hint="default" w:ascii="Times New Roman" w:hAnsi="Times New Roman" w:eastAsia="宋体" w:cs="Times New Roman"/>
                      <w:color w:val="000000"/>
                      <w:sz w:val="21"/>
                      <w:szCs w:val="21"/>
                    </w:rPr>
                  </w:pPr>
                </w:p>
              </w:tc>
              <w:tc>
                <w:tcPr>
                  <w:tcW w:w="444" w:type="pct"/>
                  <w:vMerge w:val="continue"/>
                  <w:noWrap w:val="0"/>
                  <w:vAlign w:val="center"/>
                </w:tcPr>
                <w:p>
                  <w:pPr>
                    <w:rPr>
                      <w:rFonts w:hint="default" w:ascii="Times New Roman" w:hAnsi="Times New Roman" w:eastAsia="宋体" w:cs="Times New Roman"/>
                      <w:color w:val="000000"/>
                      <w:sz w:val="21"/>
                      <w:szCs w:val="21"/>
                    </w:rPr>
                  </w:pPr>
                </w:p>
              </w:tc>
              <w:tc>
                <w:tcPr>
                  <w:tcW w:w="601" w:type="pct"/>
                  <w:noWrap w:val="0"/>
                  <w:vAlign w:val="center"/>
                </w:tcPr>
                <w:p>
                  <w:pPr>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w:t>
                  </w:r>
                  <w:r>
                    <w:rPr>
                      <w:rFonts w:hint="default" w:ascii="Times New Roman" w:hAnsi="Times New Roman" w:eastAsia="宋体" w:cs="Times New Roman"/>
                      <w:color w:val="000000"/>
                      <w:sz w:val="21"/>
                      <w:szCs w:val="21"/>
                      <w:lang w:val="en-US" w:eastAsia="zh-CN"/>
                    </w:rPr>
                    <w:t>矿物</w:t>
                  </w:r>
                  <w:r>
                    <w:rPr>
                      <w:rFonts w:hint="default" w:ascii="Times New Roman" w:hAnsi="Times New Roman" w:eastAsia="宋体" w:cs="Times New Roman"/>
                      <w:color w:val="000000"/>
                      <w:sz w:val="21"/>
                      <w:szCs w:val="21"/>
                    </w:rPr>
                    <w:t>油</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危废暂存间贮存，定期委托给有资质的单位回收处置</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67"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风险</w:t>
                  </w:r>
                </w:p>
              </w:tc>
              <w:tc>
                <w:tcPr>
                  <w:tcW w:w="444" w:type="pct"/>
                  <w:noWrap w:val="0"/>
                  <w:vAlign w:val="center"/>
                </w:tcPr>
                <w:p>
                  <w:pP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运营期</w:t>
                  </w:r>
                </w:p>
              </w:tc>
              <w:tc>
                <w:tcPr>
                  <w:tcW w:w="601" w:type="pct"/>
                  <w:noWrap w:val="0"/>
                  <w:vAlign w:val="center"/>
                </w:tcPr>
                <w:p>
                  <w:pPr>
                    <w:snapToGrid w:val="0"/>
                    <w:ind w:firstLine="2" w:firstLineChars="1"/>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地下水</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进行分区防渗。对危废暂存间进行重点防渗；</w:t>
                  </w:r>
                  <w:r>
                    <w:rPr>
                      <w:rFonts w:hint="eastAsia" w:ascii="Times New Roman" w:hAnsi="Times New Roman" w:eastAsia="宋体" w:cs="Times New Roman"/>
                      <w:color w:val="000000"/>
                      <w:sz w:val="21"/>
                      <w:szCs w:val="21"/>
                      <w:lang w:val="en-US" w:eastAsia="zh-CN"/>
                    </w:rPr>
                    <w:t>一般固废暂存点</w:t>
                  </w:r>
                  <w:r>
                    <w:rPr>
                      <w:rFonts w:hint="eastAsia" w:cs="Times New Roman"/>
                      <w:color w:val="000000"/>
                      <w:sz w:val="21"/>
                      <w:szCs w:val="21"/>
                      <w:lang w:val="en-US" w:eastAsia="zh-CN"/>
                    </w:rPr>
                    <w:t>、循环水池等</w:t>
                  </w:r>
                  <w:r>
                    <w:rPr>
                      <w:rFonts w:hint="default" w:ascii="Times New Roman" w:hAnsi="Times New Roman" w:eastAsia="宋体" w:cs="Times New Roman"/>
                      <w:color w:val="000000"/>
                      <w:sz w:val="21"/>
                      <w:szCs w:val="21"/>
                    </w:rPr>
                    <w:t>进行一般防渗处理；其余地面进行简单防渗。</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312" w:type="pct"/>
                  <w:gridSpan w:val="3"/>
                  <w:noWrap w:val="0"/>
                  <w:vAlign w:val="top"/>
                </w:tcPr>
                <w:p>
                  <w:pPr>
                    <w:ind w:firstLine="420" w:firstLineChars="20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2879" w:type="pct"/>
                  <w:noWrap w:val="0"/>
                  <w:vAlign w:val="center"/>
                </w:tcPr>
                <w:p>
                  <w:pPr>
                    <w:ind w:firstLine="1680" w:firstLineChars="8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807" w:type="pct"/>
                  <w:noWrap w:val="0"/>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312" w:type="pct"/>
                  <w:gridSpan w:val="3"/>
                  <w:noWrap w:val="0"/>
                  <w:vAlign w:val="top"/>
                </w:tcPr>
                <w:p>
                  <w:pPr>
                    <w:ind w:firstLine="420" w:firstLineChars="20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项目总投资</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807"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1</w:t>
                  </w:r>
                  <w:r>
                    <w:rPr>
                      <w:rFonts w:hint="eastAsia"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0</w:t>
                  </w:r>
                  <w:r>
                    <w:rPr>
                      <w:rFonts w:hint="default" w:ascii="Times New Roman" w:hAnsi="Times New Roman" w:eastAsia="宋体" w:cs="Times New Roman"/>
                      <w:color w:val="000000"/>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312" w:type="pct"/>
                  <w:gridSpan w:val="3"/>
                  <w:noWrap w:val="0"/>
                  <w:vAlign w:val="top"/>
                </w:tcPr>
                <w:p>
                  <w:pPr>
                    <w:ind w:firstLine="420" w:firstLineChars="20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占总投资百分比</w:t>
                  </w:r>
                </w:p>
              </w:tc>
              <w:tc>
                <w:tcPr>
                  <w:tcW w:w="2879"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807" w:type="pct"/>
                  <w:noWrap w:val="0"/>
                  <w:vAlign w:val="center"/>
                </w:tcPr>
                <w:p>
                  <w:pPr>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3.6</w:t>
                  </w:r>
                  <w:r>
                    <w:rPr>
                      <w:rFonts w:hint="default" w:ascii="Times New Roman" w:hAnsi="Times New Roman" w:eastAsia="宋体" w:cs="Times New Roman"/>
                      <w:color w:val="000000"/>
                      <w:sz w:val="21"/>
                      <w:szCs w:val="21"/>
                    </w:rPr>
                    <w:t>%</w:t>
                  </w:r>
                </w:p>
              </w:tc>
            </w:tr>
          </w:tbl>
          <w:p>
            <w:pPr>
              <w:pStyle w:val="2"/>
              <w:rPr>
                <w:rFonts w:hint="default"/>
              </w:rPr>
            </w:pPr>
          </w:p>
          <w:p>
            <w:pPr>
              <w:pStyle w:val="2"/>
              <w:numPr>
                <w:ilvl w:val="0"/>
                <w:numId w:val="0"/>
              </w:numPr>
              <w:rPr>
                <w:rFonts w:hint="default"/>
                <w:lang w:val="en-US" w:eastAsia="zh-CN"/>
              </w:rPr>
            </w:pPr>
          </w:p>
          <w:p>
            <w:pPr>
              <w:pStyle w:val="23"/>
              <w:numPr>
                <w:ilvl w:val="0"/>
                <w:numId w:val="0"/>
              </w:numPr>
              <w:rPr>
                <w:rFonts w:hint="default"/>
                <w:lang w:val="en-US" w:eastAsia="zh-CN"/>
              </w:rPr>
            </w:pPr>
          </w:p>
        </w:tc>
      </w:tr>
    </w:tbl>
    <w:p>
      <w:pPr>
        <w:adjustRightInd w:val="0"/>
        <w:snapToGrid w:val="0"/>
        <w:spacing w:line="360" w:lineRule="auto"/>
        <w:rPr>
          <w:rFonts w:hint="eastAsia" w:ascii="宋体" w:cs="宋体"/>
          <w:b/>
          <w:kern w:val="0"/>
          <w:sz w:val="28"/>
          <w:szCs w:val="28"/>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5" w:name="_Hlk54167917"/>
      <w:r>
        <w:rPr>
          <w:rFonts w:hint="eastAsia" w:ascii="黑体" w:hAnsi="黑体" w:eastAsia="黑体"/>
          <w:snapToGrid w:val="0"/>
          <w:sz w:val="30"/>
          <w:szCs w:val="30"/>
        </w:rPr>
        <w:t>环境保护措施监督检查清单</w:t>
      </w:r>
      <w:bookmarkEnd w:id="5"/>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12" w:space="0"/>
              <w:left w:val="single" w:color="auto" w:sz="12" w:space="0"/>
              <w:bottom w:val="single" w:color="auto" w:sz="4" w:space="0"/>
              <w:tl2br w:val="single" w:color="auto" w:sz="4" w:space="0"/>
            </w:tcBorders>
            <w:noWrap w:val="0"/>
            <w:vAlign w:val="top"/>
          </w:tcPr>
          <w:p>
            <w:pPr>
              <w:adjustRightInd w:val="0"/>
              <w:snapToGrid w:val="0"/>
              <w:ind w:firstLine="840"/>
              <w:rPr>
                <w:rFonts w:hint="eastAsia" w:ascii="宋体" w:hAnsi="宋体" w:cs="宋体"/>
                <w:b/>
                <w:szCs w:val="21"/>
              </w:rPr>
            </w:pPr>
            <w:r>
              <w:rPr>
                <w:rFonts w:hint="eastAsia" w:ascii="宋体" w:hAnsi="宋体" w:cs="宋体"/>
                <w:b/>
                <w:szCs w:val="21"/>
              </w:rPr>
              <w:t>内容</w:t>
            </w:r>
          </w:p>
          <w:p>
            <w:pPr>
              <w:adjustRightInd w:val="0"/>
              <w:snapToGrid w:val="0"/>
              <w:rPr>
                <w:rFonts w:hint="eastAsia" w:ascii="宋体" w:hAnsi="宋体" w:cs="宋体"/>
                <w:b/>
                <w:szCs w:val="21"/>
              </w:rPr>
            </w:pPr>
            <w:r>
              <w:rPr>
                <w:rFonts w:hint="eastAsia" w:ascii="宋体" w:hAnsi="宋体" w:cs="宋体"/>
                <w:b/>
                <w:szCs w:val="21"/>
              </w:rPr>
              <w:t>要素</w:t>
            </w:r>
          </w:p>
        </w:tc>
        <w:tc>
          <w:tcPr>
            <w:tcW w:w="1755" w:type="dxa"/>
            <w:tcBorders>
              <w:top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排放口(编号、</w:t>
            </w:r>
          </w:p>
          <w:p>
            <w:pPr>
              <w:adjustRightInd w:val="0"/>
              <w:snapToGrid w:val="0"/>
              <w:jc w:val="center"/>
              <w:rPr>
                <w:rFonts w:hint="eastAsia" w:ascii="宋体" w:hAnsi="宋体" w:cs="宋体"/>
                <w:b/>
                <w:szCs w:val="21"/>
              </w:rPr>
            </w:pPr>
            <w:r>
              <w:rPr>
                <w:rFonts w:hint="eastAsia" w:ascii="宋体" w:hAnsi="宋体" w:cs="宋体"/>
                <w:b/>
                <w:szCs w:val="21"/>
              </w:rPr>
              <w:t>名称)/污染源</w:t>
            </w:r>
          </w:p>
        </w:tc>
        <w:tc>
          <w:tcPr>
            <w:tcW w:w="1755" w:type="dxa"/>
            <w:tcBorders>
              <w:top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污染物项目</w:t>
            </w:r>
          </w:p>
        </w:tc>
        <w:tc>
          <w:tcPr>
            <w:tcW w:w="1755" w:type="dxa"/>
            <w:tcBorders>
              <w:top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环境保护措施</w:t>
            </w:r>
          </w:p>
        </w:tc>
        <w:tc>
          <w:tcPr>
            <w:tcW w:w="1757" w:type="dxa"/>
            <w:tcBorders>
              <w:top w:val="single" w:color="auto" w:sz="12" w:space="0"/>
              <w:bottom w:val="single" w:color="auto" w:sz="4" w:space="0"/>
              <w:right w:val="single" w:color="auto" w:sz="12"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tcBorders>
              <w:top w:val="single" w:color="auto" w:sz="4" w:space="0"/>
              <w:left w:val="single" w:color="auto" w:sz="12"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大气环境</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原料卸料间</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 w:val="21"/>
                <w:szCs w:val="21"/>
              </w:rPr>
            </w:pPr>
            <w:r>
              <w:rPr>
                <w:rFonts w:hint="default" w:ascii="Times New Roman" w:hAnsi="Times New Roman" w:eastAsia="宋体" w:cs="Times New Roman"/>
                <w:color w:val="000000"/>
                <w:szCs w:val="21"/>
              </w:rPr>
              <w:t>TSP</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 w:val="21"/>
                <w:szCs w:val="21"/>
              </w:rPr>
            </w:pPr>
            <w:r>
              <w:rPr>
                <w:rFonts w:hint="default" w:ascii="Times New Roman" w:hAnsi="Times New Roman" w:eastAsia="宋体" w:cs="Times New Roman"/>
                <w:sz w:val="21"/>
                <w:szCs w:val="21"/>
              </w:rPr>
              <w:t>生产线设置在全封闭生产车间内，</w:t>
            </w:r>
            <w:r>
              <w:rPr>
                <w:rFonts w:hint="eastAsia"/>
                <w:sz w:val="21"/>
                <w:szCs w:val="21"/>
                <w:lang w:val="en-US" w:eastAsia="zh-CN"/>
              </w:rPr>
              <w:t>卸料点三面围挡</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在卸料口设置喷水水降尘装置</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cs="宋体"/>
                <w:sz w:val="21"/>
                <w:szCs w:val="21"/>
              </w:rPr>
            </w:pPr>
            <w:r>
              <w:rPr>
                <w:rFonts w:hint="default" w:ascii="Times New Roman" w:hAnsi="Times New Roman" w:cs="Times New Roman"/>
                <w:bCs/>
                <w:sz w:val="21"/>
                <w:szCs w:val="21"/>
              </w:rPr>
              <w:t>《大气污染物综合排放标准》</w:t>
            </w:r>
            <w:r>
              <w:rPr>
                <w:rFonts w:hint="default" w:ascii="Times New Roman" w:hAnsi="Times New Roman" w:cs="Times New Roman"/>
                <w:sz w:val="21"/>
                <w:szCs w:val="21"/>
              </w:rPr>
              <w:t>(GB16297-1996)中的二级标准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12" w:space="0"/>
            </w:tcBorders>
            <w:noWrap w:val="0"/>
            <w:vAlign w:val="center"/>
          </w:tcPr>
          <w:p>
            <w:pPr>
              <w:adjustRightInd w:val="0"/>
              <w:snapToGrid w:val="0"/>
              <w:jc w:val="center"/>
              <w:rPr>
                <w:rFonts w:hint="eastAsia" w:ascii="宋体" w:hAnsi="宋体" w:cs="宋体"/>
                <w:b/>
                <w:szCs w:val="21"/>
              </w:rPr>
            </w:pP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cs="宋体"/>
                <w:sz w:val="21"/>
                <w:szCs w:val="21"/>
                <w:lang w:val="en-US" w:eastAsia="zh-CN"/>
              </w:rPr>
            </w:pPr>
            <w:r>
              <w:rPr>
                <w:rFonts w:hint="eastAsia" w:ascii="宋体" w:hAnsi="宋体" w:cs="宋体"/>
                <w:sz w:val="21"/>
                <w:szCs w:val="21"/>
                <w:lang w:val="en-US" w:eastAsia="zh-CN"/>
              </w:rPr>
              <w:t>堆场开采</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TSP</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z w:val="21"/>
                <w:szCs w:val="21"/>
                <w:lang w:val="en-US"/>
              </w:rPr>
            </w:pPr>
            <w:r>
              <w:rPr>
                <w:rFonts w:hint="eastAsia" w:cs="Times New Roman"/>
                <w:sz w:val="21"/>
                <w:szCs w:val="21"/>
                <w:lang w:val="en-US" w:eastAsia="zh-CN"/>
              </w:rPr>
              <w:t>湿式开采，喷淋降尘以及设置雾炮机</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《大气污染物综合排放标准》</w:t>
            </w:r>
            <w:r>
              <w:rPr>
                <w:rFonts w:hint="default" w:ascii="Times New Roman" w:hAnsi="Times New Roman" w:cs="Times New Roman"/>
                <w:sz w:val="21"/>
                <w:szCs w:val="21"/>
              </w:rPr>
              <w:t>(GB16297-1996)中的二级标准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12" w:space="0"/>
            </w:tcBorders>
            <w:noWrap w:val="0"/>
            <w:vAlign w:val="center"/>
          </w:tcPr>
          <w:p>
            <w:pPr>
              <w:adjustRightInd w:val="0"/>
              <w:snapToGrid w:val="0"/>
              <w:jc w:val="center"/>
              <w:rPr>
                <w:rFonts w:hint="eastAsia" w:ascii="宋体" w:hAnsi="宋体" w:cs="宋体"/>
                <w:szCs w:val="21"/>
              </w:rPr>
            </w:pPr>
          </w:p>
        </w:tc>
        <w:tc>
          <w:tcPr>
            <w:tcW w:w="1755" w:type="dxa"/>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烘干车间排气筒DA001</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sz w:val="21"/>
                <w:szCs w:val="21"/>
                <w:vertAlign w:val="baseline"/>
                <w:lang w:val="en-US" w:eastAsia="zh-CN"/>
              </w:rPr>
              <w:t>SO</w:t>
            </w:r>
            <w:r>
              <w:rPr>
                <w:rFonts w:hint="default" w:ascii="Times New Roman" w:hAnsi="Times New Roman" w:eastAsia="宋体" w:cs="Times New Roman"/>
                <w:b w:val="0"/>
                <w:bCs w:val="0"/>
                <w:color w:val="000000"/>
                <w:sz w:val="21"/>
                <w:szCs w:val="21"/>
                <w:vertAlign w:val="subscript"/>
                <w:lang w:val="en-US" w:eastAsia="zh-CN"/>
              </w:rPr>
              <w:t>2</w:t>
            </w:r>
            <w:r>
              <w:rPr>
                <w:rFonts w:hint="eastAsia" w:cs="Times New Roman"/>
                <w:b w:val="0"/>
                <w:bCs w:val="0"/>
                <w:color w:val="000000"/>
                <w:sz w:val="21"/>
                <w:szCs w:val="21"/>
                <w:vertAlign w:val="baseline"/>
                <w:lang w:val="en-US" w:eastAsia="zh-CN"/>
              </w:rPr>
              <w:t>、</w:t>
            </w:r>
            <w:r>
              <w:rPr>
                <w:rFonts w:hint="default" w:ascii="Times New Roman" w:hAnsi="Times New Roman" w:eastAsia="宋体" w:cs="Times New Roman"/>
                <w:b w:val="0"/>
                <w:bCs w:val="0"/>
                <w:color w:val="000000"/>
                <w:sz w:val="21"/>
                <w:szCs w:val="21"/>
                <w:vertAlign w:val="baseline"/>
                <w:lang w:val="en-US" w:eastAsia="zh-CN"/>
              </w:rPr>
              <w:t>NO</w:t>
            </w:r>
            <w:r>
              <w:rPr>
                <w:rFonts w:hint="default" w:ascii="Times New Roman" w:hAnsi="Times New Roman" w:eastAsia="宋体" w:cs="Times New Roman"/>
                <w:b w:val="0"/>
                <w:bCs w:val="0"/>
                <w:color w:val="000000"/>
                <w:sz w:val="21"/>
                <w:szCs w:val="21"/>
                <w:vertAlign w:val="subscript"/>
                <w:lang w:val="en-US" w:eastAsia="zh-CN"/>
              </w:rPr>
              <w:t>x</w:t>
            </w:r>
            <w:r>
              <w:rPr>
                <w:rFonts w:hint="eastAsia" w:cs="Times New Roman"/>
                <w:b w:val="0"/>
                <w:bCs w:val="0"/>
                <w:color w:val="000000"/>
                <w:sz w:val="21"/>
                <w:szCs w:val="21"/>
                <w:vertAlign w:val="baseline"/>
                <w:lang w:val="en-US" w:eastAsia="zh-CN"/>
              </w:rPr>
              <w:t>、</w:t>
            </w:r>
            <w:r>
              <w:rPr>
                <w:rFonts w:hint="default" w:ascii="Times New Roman" w:hAnsi="Times New Roman" w:cs="Times New Roman"/>
                <w:b w:val="0"/>
                <w:bCs w:val="0"/>
                <w:color w:val="auto"/>
                <w:sz w:val="21"/>
                <w:szCs w:val="21"/>
                <w:vertAlign w:val="baseline"/>
                <w:lang w:val="en-US" w:eastAsia="zh-CN"/>
              </w:rPr>
              <w:t>颗粒物</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b w:val="0"/>
                <w:bCs w:val="0"/>
                <w:sz w:val="21"/>
                <w:szCs w:val="21"/>
              </w:rPr>
            </w:pPr>
            <w:r>
              <w:rPr>
                <w:rFonts w:hint="eastAsia" w:cs="Times New Roman"/>
                <w:color w:val="000000" w:themeColor="text1"/>
                <w:sz w:val="21"/>
                <w:szCs w:val="21"/>
                <w:vertAlign w:val="baseline"/>
                <w:lang w:val="en-US" w:eastAsia="zh-CN"/>
                <w14:textFill>
                  <w14:solidFill>
                    <w14:schemeClr w14:val="tx1"/>
                  </w14:solidFill>
                </w14:textFill>
              </w:rPr>
              <w:t>布袋除尘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eastAsia" w:cs="Times New Roman"/>
                <w:color w:val="000000" w:themeColor="text1"/>
                <w:sz w:val="21"/>
                <w:szCs w:val="21"/>
                <w:vertAlign w:val="baseline"/>
                <w:lang w:val="en-US" w:eastAsia="zh-CN"/>
                <w14:textFill>
                  <w14:solidFill>
                    <w14:schemeClr w14:val="tx1"/>
                  </w14:solidFill>
                </w14:textFill>
              </w:rPr>
              <w:t>高以上</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排气筒</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，排气筒直径</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eastAsia" w:cs="Times New Roman"/>
                <w:color w:val="000000" w:themeColor="text1"/>
                <w:sz w:val="21"/>
                <w:szCs w:val="21"/>
                <w:vertAlign w:val="baseline"/>
                <w:lang w:val="en-US" w:eastAsia="zh-CN"/>
                <w14:textFill>
                  <w14:solidFill>
                    <w14:schemeClr w14:val="tx1"/>
                  </w14:solidFill>
                </w14:textFill>
              </w:rPr>
              <w:t>，温度90℃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Times New Roman" w:hAnsi="Times New Roman" w:eastAsia="宋体" w:cs="Times New Roman"/>
                <w:b w:val="0"/>
                <w:bCs w:val="0"/>
                <w:sz w:val="21"/>
                <w:szCs w:val="21"/>
              </w:rPr>
            </w:pPr>
            <w:r>
              <w:rPr>
                <w:rFonts w:hint="eastAsia" w:ascii="Times New Roman" w:hAnsi="Times New Roman" w:eastAsia="宋体" w:cs="Times New Roman"/>
                <w:color w:val="000000"/>
                <w:sz w:val="21"/>
                <w:szCs w:val="21"/>
                <w:lang w:val="en-US" w:eastAsia="zh-CN"/>
              </w:rPr>
              <w:t>《四川省工业炉窑大气污染综合治理实施清单》的通知中的要求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12" w:space="0"/>
            </w:tcBorders>
            <w:noWrap w:val="0"/>
            <w:vAlign w:val="center"/>
          </w:tcPr>
          <w:p>
            <w:pPr>
              <w:adjustRightInd w:val="0"/>
              <w:snapToGrid w:val="0"/>
              <w:jc w:val="center"/>
              <w:rPr>
                <w:rFonts w:hint="eastAsia" w:ascii="宋体" w:hAnsi="宋体" w:cs="宋体"/>
                <w:szCs w:val="21"/>
              </w:rPr>
            </w:pPr>
          </w:p>
        </w:tc>
        <w:tc>
          <w:tcPr>
            <w:tcW w:w="1755" w:type="dxa"/>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选粉机和球磨机排气筒DA002</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b w:val="0"/>
                <w:bCs w:val="0"/>
                <w:sz w:val="21"/>
                <w:szCs w:val="21"/>
              </w:rPr>
            </w:pPr>
            <w:r>
              <w:rPr>
                <w:rFonts w:hint="default" w:ascii="Times New Roman" w:hAnsi="Times New Roman" w:eastAsia="宋体" w:cs="Times New Roman"/>
                <w:color w:val="000000"/>
                <w:szCs w:val="21"/>
                <w:lang w:val="en-US" w:eastAsia="zh-CN"/>
              </w:rPr>
              <w:t>TSP</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b w:val="0"/>
                <w:bCs w:val="0"/>
                <w:sz w:val="21"/>
                <w:szCs w:val="21"/>
              </w:rPr>
            </w:pPr>
            <w:r>
              <w:rPr>
                <w:rFonts w:hint="default" w:ascii="Times New Roman" w:hAnsi="Times New Roman" w:eastAsia="宋体" w:cs="Times New Roman"/>
                <w:color w:val="000000"/>
                <w:sz w:val="21"/>
                <w:szCs w:val="21"/>
                <w:vertAlign w:val="baseline"/>
                <w:lang w:val="en-US" w:eastAsia="zh-CN"/>
              </w:rPr>
              <w:t>本项目</w:t>
            </w:r>
            <w:r>
              <w:rPr>
                <w:rFonts w:hint="eastAsia" w:ascii="Times New Roman" w:hAnsi="Times New Roman" w:eastAsia="宋体" w:cs="Times New Roman"/>
                <w:color w:val="000000"/>
                <w:sz w:val="21"/>
                <w:szCs w:val="21"/>
                <w:vertAlign w:val="baseline"/>
                <w:lang w:val="en-US" w:eastAsia="zh-CN"/>
              </w:rPr>
              <w:t>选粉和球磨</w:t>
            </w:r>
            <w:r>
              <w:rPr>
                <w:rFonts w:hint="default" w:ascii="Times New Roman" w:hAnsi="Times New Roman" w:eastAsia="宋体" w:cs="Times New Roman"/>
                <w:color w:val="000000"/>
                <w:sz w:val="21"/>
                <w:szCs w:val="21"/>
                <w:vertAlign w:val="baseline"/>
                <w:lang w:val="en-US" w:eastAsia="zh-CN"/>
              </w:rPr>
              <w:t>工序设置在全封闭生产车间内，</w:t>
            </w:r>
            <w:r>
              <w:rPr>
                <w:rFonts w:hint="eastAsia" w:ascii="Times New Roman" w:hAnsi="Times New Roman" w:eastAsia="宋体" w:cs="Times New Roman"/>
                <w:color w:val="000000"/>
                <w:sz w:val="21"/>
                <w:szCs w:val="21"/>
                <w:vertAlign w:val="baseline"/>
                <w:lang w:val="en-US" w:eastAsia="zh-CN"/>
              </w:rPr>
              <w:t>且</w:t>
            </w:r>
            <w:r>
              <w:rPr>
                <w:rFonts w:hint="default" w:ascii="Times New Roman" w:hAnsi="Times New Roman" w:eastAsia="宋体" w:cs="Times New Roman"/>
                <w:color w:val="000000"/>
                <w:sz w:val="21"/>
                <w:szCs w:val="21"/>
                <w:vertAlign w:val="baseline"/>
                <w:lang w:val="en-US" w:eastAsia="zh-CN"/>
              </w:rPr>
              <w:t>设置</w:t>
            </w:r>
            <w:r>
              <w:rPr>
                <w:rFonts w:hint="eastAsia" w:cs="Times New Roman"/>
                <w:color w:val="000000"/>
                <w:sz w:val="21"/>
                <w:szCs w:val="21"/>
                <w:vertAlign w:val="baseline"/>
                <w:lang w:val="en-US" w:eastAsia="zh-CN"/>
              </w:rPr>
              <w:t>集气罩+</w:t>
            </w:r>
            <w:r>
              <w:rPr>
                <w:rFonts w:hint="eastAsia" w:ascii="Times New Roman" w:hAnsi="Times New Roman" w:eastAsia="宋体" w:cs="Times New Roman"/>
                <w:color w:val="000000"/>
                <w:sz w:val="21"/>
                <w:szCs w:val="21"/>
                <w:vertAlign w:val="baseline"/>
                <w:lang w:val="en-US" w:eastAsia="zh-CN"/>
              </w:rPr>
              <w:t>风管+</w:t>
            </w:r>
            <w:r>
              <w:rPr>
                <w:rFonts w:hint="default" w:ascii="Times New Roman" w:hAnsi="Times New Roman" w:eastAsia="宋体" w:cs="Times New Roman"/>
                <w:color w:val="000000"/>
                <w:sz w:val="21"/>
                <w:szCs w:val="21"/>
                <w:vertAlign w:val="baseline"/>
                <w:lang w:val="en-US" w:eastAsia="zh-CN"/>
              </w:rPr>
              <w:t>布袋除尘器收集处理</w:t>
            </w:r>
            <w:r>
              <w:rPr>
                <w:rFonts w:hint="eastAsia" w:ascii="Times New Roman" w:hAnsi="Times New Roman" w:eastAsia="宋体" w:cs="Times New Roman"/>
                <w:color w:val="000000"/>
                <w:sz w:val="21"/>
                <w:szCs w:val="21"/>
                <w:vertAlign w:val="baseline"/>
                <w:lang w:val="en-US" w:eastAsia="zh-CN"/>
              </w:rPr>
              <w:t>选粉和球磨</w:t>
            </w:r>
            <w:r>
              <w:rPr>
                <w:rFonts w:hint="default" w:ascii="Times New Roman" w:hAnsi="Times New Roman" w:eastAsia="宋体" w:cs="Times New Roman"/>
                <w:color w:val="000000"/>
                <w:sz w:val="21"/>
                <w:szCs w:val="21"/>
                <w:vertAlign w:val="baseline"/>
                <w:lang w:val="en-US" w:eastAsia="zh-CN"/>
              </w:rPr>
              <w:t>粉尘</w:t>
            </w:r>
            <w:r>
              <w:rPr>
                <w:rFonts w:hint="eastAsia" w:cs="Times New Roman"/>
                <w:color w:val="000000"/>
                <w:sz w:val="21"/>
                <w:szCs w:val="21"/>
                <w:vertAlign w:val="baseline"/>
                <w:lang w:val="en-US" w:eastAsia="zh-CN"/>
              </w:rPr>
              <w:t>，</w:t>
            </w:r>
            <w:r>
              <w:rPr>
                <w:rFonts w:hint="default" w:ascii="Times New Roman" w:hAnsi="Times New Roman" w:eastAsia="宋体" w:cs="Times New Roman"/>
                <w:b w:val="0"/>
                <w:bCs/>
                <w:color w:val="000000"/>
                <w:sz w:val="21"/>
                <w:szCs w:val="21"/>
                <w:lang w:eastAsia="zh-CN"/>
              </w:rPr>
              <w:t>布袋</w:t>
            </w:r>
            <w:r>
              <w:rPr>
                <w:rFonts w:hint="default" w:ascii="Times New Roman" w:hAnsi="Times New Roman" w:eastAsia="宋体" w:cs="Times New Roman"/>
                <w:b w:val="0"/>
                <w:bCs/>
                <w:color w:val="auto"/>
                <w:sz w:val="21"/>
                <w:szCs w:val="21"/>
                <w:lang w:eastAsia="zh-CN"/>
              </w:rPr>
              <w:t>除尘器</w:t>
            </w:r>
            <w:r>
              <w:rPr>
                <w:rFonts w:hint="eastAsia" w:cs="Times New Roman"/>
                <w:sz w:val="21"/>
                <w:szCs w:val="21"/>
                <w:lang w:val="en-US" w:eastAsia="zh-CN"/>
              </w:rPr>
              <w:t>除尘率</w:t>
            </w:r>
            <w:r>
              <w:rPr>
                <w:rFonts w:hint="default" w:ascii="Times New Roman" w:hAnsi="Times New Roman" w:eastAsia="宋体" w:cs="Times New Roman"/>
                <w:sz w:val="21"/>
                <w:szCs w:val="21"/>
              </w:rPr>
              <w:t>9</w:t>
            </w:r>
            <w:r>
              <w:rPr>
                <w:rFonts w:hint="eastAsia" w:cs="Times New Roman"/>
                <w:sz w:val="21"/>
                <w:szCs w:val="21"/>
                <w:lang w:val="en-US" w:eastAsia="zh-CN"/>
              </w:rPr>
              <w:t>8</w:t>
            </w:r>
            <w:r>
              <w:rPr>
                <w:rFonts w:hint="default" w:ascii="Times New Roman" w:hAnsi="Times New Roman" w:eastAsia="宋体" w:cs="Times New Roman"/>
                <w:sz w:val="21"/>
                <w:szCs w:val="21"/>
              </w:rPr>
              <w:t>%</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Times New Roman" w:hAnsi="Times New Roman" w:eastAsia="宋体" w:cs="Times New Roman"/>
                <w:b w:val="0"/>
                <w:bCs w:val="0"/>
                <w:sz w:val="21"/>
                <w:szCs w:val="21"/>
              </w:rPr>
            </w:pPr>
            <w:r>
              <w:rPr>
                <w:rFonts w:hint="default" w:ascii="Times New Roman" w:hAnsi="Times New Roman" w:cs="Times New Roman"/>
                <w:bCs/>
                <w:sz w:val="21"/>
                <w:szCs w:val="21"/>
              </w:rPr>
              <w:t>《大气污染物综合排放标准》</w:t>
            </w:r>
            <w:r>
              <w:rPr>
                <w:rFonts w:hint="default" w:ascii="Times New Roman" w:hAnsi="Times New Roman" w:cs="Times New Roman"/>
                <w:sz w:val="21"/>
                <w:szCs w:val="21"/>
              </w:rPr>
              <w:t>(GB16297-1996)中的二级标准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12" w:space="0"/>
            </w:tcBorders>
            <w:noWrap w:val="0"/>
            <w:vAlign w:val="center"/>
          </w:tcPr>
          <w:p>
            <w:pPr>
              <w:adjustRightInd w:val="0"/>
              <w:snapToGrid w:val="0"/>
              <w:jc w:val="center"/>
              <w:rPr>
                <w:rFonts w:hint="eastAsia" w:ascii="宋体" w:hAnsi="宋体" w:cs="宋体"/>
                <w:szCs w:val="21"/>
              </w:rPr>
            </w:pP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成品库及粗粉库</w:t>
            </w:r>
          </w:p>
        </w:tc>
        <w:tc>
          <w:tcPr>
            <w:tcW w:w="1755" w:type="dxa"/>
            <w:tcBorders>
              <w:top w:val="single" w:color="auto" w:sz="4" w:space="0"/>
              <w:bottom w:val="single" w:color="auto" w:sz="4" w:space="0"/>
            </w:tcBorders>
            <w:noWrap w:val="0"/>
            <w:vAlign w:val="center"/>
          </w:tcPr>
          <w:p>
            <w:pPr>
              <w:jc w:val="center"/>
              <w:rPr>
                <w:rFonts w:hint="eastAsia" w:cs="Times New Roman"/>
                <w:bCs/>
                <w:color w:val="000000"/>
                <w:szCs w:val="21"/>
                <w:lang w:val="en-US" w:eastAsia="zh-CN"/>
              </w:rPr>
            </w:pPr>
            <w:r>
              <w:rPr>
                <w:rFonts w:hint="default" w:ascii="Times New Roman" w:hAnsi="Times New Roman" w:eastAsia="宋体" w:cs="Times New Roman"/>
                <w:color w:val="000000"/>
                <w:szCs w:val="21"/>
                <w:lang w:val="en-US" w:eastAsia="zh-CN"/>
              </w:rPr>
              <w:t>TSP</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color w:val="000000"/>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在</w:t>
            </w:r>
            <w:r>
              <w:rPr>
                <w:rFonts w:hint="eastAsia" w:cs="Times New Roman"/>
                <w:color w:val="000000"/>
                <w:sz w:val="21"/>
                <w:szCs w:val="21"/>
                <w:vertAlign w:val="baseline"/>
                <w:lang w:val="en-US" w:eastAsia="zh-CN"/>
              </w:rPr>
              <w:t>6</w:t>
            </w:r>
            <w:r>
              <w:rPr>
                <w:rFonts w:hint="eastAsia" w:ascii="Times New Roman" w:hAnsi="Times New Roman" w:eastAsia="宋体" w:cs="Times New Roman"/>
                <w:color w:val="000000"/>
                <w:sz w:val="21"/>
                <w:szCs w:val="21"/>
                <w:vertAlign w:val="baseline"/>
                <w:lang w:val="en-US" w:eastAsia="zh-CN"/>
              </w:rPr>
              <w:t>个</w:t>
            </w:r>
            <w:r>
              <w:rPr>
                <w:rFonts w:hint="default" w:ascii="Times New Roman" w:hAnsi="Times New Roman" w:eastAsia="宋体" w:cs="Times New Roman"/>
                <w:color w:val="000000"/>
                <w:sz w:val="21"/>
                <w:szCs w:val="21"/>
                <w:vertAlign w:val="baseline"/>
                <w:lang w:val="en-US" w:eastAsia="zh-CN"/>
              </w:rPr>
              <w:t>筒仓</w:t>
            </w:r>
            <w:r>
              <w:rPr>
                <w:rFonts w:hint="eastAsia" w:ascii="Times New Roman" w:hAnsi="Times New Roman" w:eastAsia="宋体" w:cs="Times New Roman"/>
                <w:color w:val="000000"/>
                <w:sz w:val="21"/>
                <w:szCs w:val="21"/>
                <w:vertAlign w:val="baseline"/>
                <w:lang w:val="en-US" w:eastAsia="zh-CN"/>
              </w:rPr>
              <w:t>储存库顶自带单独</w:t>
            </w:r>
            <w:r>
              <w:rPr>
                <w:rFonts w:hint="default" w:ascii="Times New Roman" w:hAnsi="Times New Roman" w:eastAsia="宋体" w:cs="Times New Roman"/>
                <w:color w:val="000000"/>
                <w:sz w:val="21"/>
                <w:szCs w:val="21"/>
                <w:vertAlign w:val="baseline"/>
                <w:lang w:val="en-US" w:eastAsia="zh-CN"/>
              </w:rPr>
              <w:t>脉冲反吹收尘器，筒仓产生的粉尘在脉冲反吹收尘器处理后，再进行排放</w:t>
            </w:r>
            <w:r>
              <w:rPr>
                <w:rFonts w:hint="eastAsia" w:cs="Times New Roman"/>
                <w:color w:val="000000"/>
                <w:sz w:val="21"/>
                <w:szCs w:val="21"/>
                <w:vertAlign w:val="baseline"/>
                <w:lang w:val="en-US" w:eastAsia="zh-CN"/>
              </w:rPr>
              <w:t>，</w:t>
            </w:r>
            <w:r>
              <w:rPr>
                <w:rFonts w:hint="default" w:ascii="Times New Roman" w:hAnsi="Times New Roman" w:cs="Times New Roman"/>
                <w:b w:val="0"/>
                <w:bCs/>
                <w:sz w:val="21"/>
                <w:szCs w:val="21"/>
                <w:lang w:val="en-US" w:eastAsia="zh-CN"/>
              </w:rPr>
              <w:t>脉冲反吹收尘器</w:t>
            </w:r>
            <w:r>
              <w:rPr>
                <w:rFonts w:hint="eastAsia" w:ascii="Times New Roman" w:hAnsi="Times New Roman" w:cs="Times New Roman"/>
                <w:b w:val="0"/>
                <w:bCs/>
                <w:sz w:val="21"/>
                <w:szCs w:val="21"/>
                <w:lang w:val="en-US" w:eastAsia="zh-CN"/>
              </w:rPr>
              <w:t>过滤效率为9</w:t>
            </w:r>
            <w:r>
              <w:rPr>
                <w:rFonts w:hint="eastAsia" w:cs="Times New Roman"/>
                <w:b w:val="0"/>
                <w:bCs/>
                <w:sz w:val="21"/>
                <w:szCs w:val="21"/>
                <w:lang w:val="en-US" w:eastAsia="zh-CN"/>
              </w:rPr>
              <w:t>8</w:t>
            </w:r>
            <w:r>
              <w:rPr>
                <w:rFonts w:hint="eastAsia" w:ascii="Times New Roman" w:hAnsi="Times New Roman" w:cs="Times New Roman"/>
                <w:b w:val="0"/>
                <w:bCs/>
                <w:sz w:val="21"/>
                <w:szCs w:val="21"/>
                <w:lang w:val="en-US" w:eastAsia="zh-CN"/>
              </w:rPr>
              <w:t>%</w:t>
            </w:r>
            <w:r>
              <w:rPr>
                <w:rFonts w:hint="eastAsia" w:cs="Times New Roman"/>
                <w:b w:val="0"/>
                <w:bCs/>
                <w:sz w:val="21"/>
                <w:szCs w:val="21"/>
                <w:lang w:val="en-US" w:eastAsia="zh-CN"/>
              </w:rPr>
              <w:t>，同时设置喷雾和雾炮机</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《大气污染物综合排放标准》</w:t>
            </w:r>
            <w:r>
              <w:rPr>
                <w:rFonts w:hint="default" w:ascii="Times New Roman" w:hAnsi="Times New Roman" w:cs="Times New Roman"/>
                <w:sz w:val="21"/>
                <w:szCs w:val="21"/>
              </w:rPr>
              <w:t>(GB16297-1996)中的二级标准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12" w:space="0"/>
              <w:bottom w:val="single" w:color="auto" w:sz="4" w:space="0"/>
            </w:tcBorders>
            <w:noWrap w:val="0"/>
            <w:vAlign w:val="center"/>
          </w:tcPr>
          <w:p>
            <w:pPr>
              <w:adjustRightInd w:val="0"/>
              <w:snapToGrid w:val="0"/>
              <w:jc w:val="center"/>
              <w:rPr>
                <w:rFonts w:hint="eastAsia" w:ascii="宋体" w:hAnsi="宋体" w:cs="宋体"/>
                <w:szCs w:val="21"/>
              </w:rPr>
            </w:pP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运输车辆</w:t>
            </w:r>
          </w:p>
        </w:tc>
        <w:tc>
          <w:tcPr>
            <w:tcW w:w="1755" w:type="dxa"/>
            <w:tcBorders>
              <w:top w:val="single" w:color="auto" w:sz="4" w:space="0"/>
              <w:bottom w:val="single" w:color="auto" w:sz="4" w:space="0"/>
            </w:tcBorders>
            <w:noWrap w:val="0"/>
            <w:vAlign w:val="center"/>
          </w:tcPr>
          <w:p>
            <w:pPr>
              <w:jc w:val="center"/>
              <w:rPr>
                <w:rFonts w:hint="eastAsia" w:cs="Times New Roman"/>
                <w:bCs/>
                <w:color w:val="000000"/>
                <w:szCs w:val="21"/>
                <w:lang w:val="en-US" w:eastAsia="zh-CN"/>
              </w:rPr>
            </w:pPr>
            <w:r>
              <w:rPr>
                <w:rFonts w:hint="default" w:ascii="Times New Roman" w:hAnsi="Times New Roman" w:eastAsia="宋体" w:cs="Times New Roman"/>
                <w:bCs/>
                <w:color w:val="000000"/>
                <w:szCs w:val="21"/>
                <w:lang w:val="en-US" w:eastAsia="zh-CN"/>
              </w:rPr>
              <w:t>运输扬尘</w:t>
            </w:r>
            <w:r>
              <w:rPr>
                <w:rFonts w:hint="eastAsia" w:cs="Times New Roman"/>
                <w:bCs/>
                <w:color w:val="000000"/>
                <w:szCs w:val="21"/>
                <w:lang w:val="en-US" w:eastAsia="zh-CN"/>
              </w:rPr>
              <w:t>及尾气</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Cs/>
                <w:color w:val="000000"/>
                <w:szCs w:val="21"/>
              </w:rPr>
              <w:t>硬化厂区运输道路，并定期清扫厂区道路上的尘土，厂区设置两台雾炮机，定期给厂区洒水</w:t>
            </w:r>
            <w:r>
              <w:rPr>
                <w:rFonts w:hint="eastAsia" w:cs="Times New Roman"/>
                <w:bCs/>
                <w:color w:val="000000"/>
                <w:szCs w:val="21"/>
                <w:lang w:eastAsia="zh-CN"/>
              </w:rPr>
              <w:t>；</w:t>
            </w:r>
            <w:r>
              <w:rPr>
                <w:rFonts w:hint="eastAsia" w:cs="Times New Roman"/>
                <w:bCs/>
                <w:color w:val="000000"/>
                <w:szCs w:val="21"/>
                <w:lang w:val="en-US" w:eastAsia="zh-CN"/>
              </w:rPr>
              <w:t>车辆</w:t>
            </w:r>
            <w:r>
              <w:rPr>
                <w:rFonts w:hint="default" w:ascii="Times New Roman" w:hAnsi="Times New Roman" w:eastAsia="宋体" w:cs="Times New Roman"/>
                <w:bCs/>
                <w:color w:val="000000"/>
                <w:szCs w:val="21"/>
              </w:rPr>
              <w:t>降速行驶，并在厂区进、出口设置洗车平台，车辆经冲洗后进出</w:t>
            </w:r>
            <w:r>
              <w:rPr>
                <w:rFonts w:hint="eastAsia" w:cs="Times New Roman"/>
                <w:bCs/>
                <w:color w:val="000000"/>
                <w:szCs w:val="21"/>
                <w:lang w:eastAsia="zh-CN"/>
              </w:rPr>
              <w:t>，</w:t>
            </w:r>
            <w:r>
              <w:rPr>
                <w:rFonts w:hint="eastAsia" w:cs="Times New Roman"/>
                <w:bCs/>
                <w:color w:val="000000"/>
                <w:szCs w:val="21"/>
                <w:lang w:val="en-US" w:eastAsia="zh-CN"/>
              </w:rPr>
              <w:t>车辆加强保养</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地表水环境</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球磨机冷却水</w:t>
            </w:r>
          </w:p>
        </w:tc>
        <w:tc>
          <w:tcPr>
            <w:tcW w:w="1755"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lang w:val="en-US" w:eastAsia="zh-CN"/>
              </w:rPr>
              <w:t>冷却水</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循环水池（容积50m</w:t>
            </w:r>
            <w:r>
              <w:rPr>
                <w:rFonts w:hint="default" w:ascii="Times New Roman" w:hAnsi="Times New Roman" w:cs="Times New Roman"/>
                <w:szCs w:val="21"/>
                <w:vertAlign w:val="superscript"/>
                <w:lang w:val="en-US" w:eastAsia="zh-CN"/>
              </w:rPr>
              <w:t>3</w:t>
            </w:r>
            <w:r>
              <w:rPr>
                <w:rFonts w:hint="default" w:ascii="Times New Roman" w:hAnsi="Times New Roman" w:cs="Times New Roman"/>
                <w:szCs w:val="21"/>
                <w:lang w:val="en-US" w:eastAsia="zh-CN"/>
              </w:rPr>
              <w:t>）循环使用，不外排</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12" w:space="0"/>
            </w:tcBorders>
            <w:noWrap w:val="0"/>
            <w:vAlign w:val="center"/>
          </w:tcPr>
          <w:p>
            <w:pPr>
              <w:adjustRightInd w:val="0"/>
              <w:snapToGrid w:val="0"/>
              <w:jc w:val="center"/>
              <w:rPr>
                <w:rFonts w:hint="eastAsia" w:ascii="宋体" w:hAnsi="宋体" w:cs="宋体"/>
                <w:b/>
                <w:szCs w:val="21"/>
              </w:rPr>
            </w:pP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Cs w:val="21"/>
                <w:lang w:val="en-US" w:eastAsia="zh-CN"/>
              </w:rPr>
            </w:pPr>
            <w:r>
              <w:rPr>
                <w:rFonts w:hint="eastAsia" w:cs="Times New Roman"/>
                <w:b w:val="0"/>
                <w:bCs w:val="0"/>
                <w:color w:val="000000"/>
                <w:sz w:val="21"/>
                <w:szCs w:val="21"/>
                <w:lang w:val="en-US" w:eastAsia="zh-CN"/>
              </w:rPr>
              <w:t>初期雨水</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cs="宋体"/>
                <w:szCs w:val="21"/>
                <w:lang w:val="en-US" w:eastAsia="zh-CN"/>
              </w:rPr>
            </w:pPr>
            <w:r>
              <w:rPr>
                <w:rFonts w:hint="eastAsia" w:ascii="宋体" w:hAnsi="宋体" w:cs="宋体"/>
                <w:szCs w:val="21"/>
                <w:lang w:val="en-US" w:eastAsia="zh-CN"/>
              </w:rPr>
              <w:t>SS</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Cs w:val="21"/>
                <w:lang w:val="en-US" w:eastAsia="zh-CN"/>
              </w:rPr>
            </w:pPr>
            <w:r>
              <w:rPr>
                <w:rFonts w:hint="eastAsia" w:ascii="宋体" w:hAnsi="宋体" w:cs="宋体"/>
                <w:szCs w:val="21"/>
                <w:lang w:val="en-US" w:eastAsia="zh-CN"/>
              </w:rPr>
              <w:t>经沉淀池沉淀后用于场内降尘，不外排</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left w:val="single" w:color="auto" w:sz="12" w:space="0"/>
            </w:tcBorders>
            <w:noWrap w:val="0"/>
            <w:vAlign w:val="center"/>
          </w:tcPr>
          <w:p>
            <w:pPr>
              <w:adjustRightInd w:val="0"/>
              <w:snapToGrid w:val="0"/>
              <w:jc w:val="center"/>
              <w:rPr>
                <w:rFonts w:hint="eastAsia" w:ascii="宋体" w:hAnsi="宋体" w:cs="宋体"/>
                <w:b/>
                <w:szCs w:val="21"/>
              </w:rPr>
            </w:pPr>
          </w:p>
        </w:tc>
        <w:tc>
          <w:tcPr>
            <w:tcW w:w="1755" w:type="dxa"/>
            <w:tcBorders>
              <w:top w:val="single" w:color="auto" w:sz="4" w:space="0"/>
              <w:bottom w:val="single" w:color="auto" w:sz="4" w:space="0"/>
            </w:tcBorders>
            <w:noWrap w:val="0"/>
            <w:vAlign w:val="center"/>
          </w:tcPr>
          <w:p>
            <w:pPr>
              <w:adjustRightInd w:val="0"/>
              <w:snapToGrid w:val="0"/>
              <w:jc w:val="center"/>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压滤液</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Cs w:val="21"/>
                <w:lang w:val="en-US" w:eastAsia="zh-CN"/>
              </w:rPr>
            </w:pPr>
            <w:r>
              <w:rPr>
                <w:rFonts w:hint="eastAsia" w:ascii="宋体" w:hAnsi="宋体" w:cs="宋体"/>
                <w:szCs w:val="21"/>
                <w:lang w:val="en-US" w:eastAsia="zh-CN"/>
              </w:rPr>
              <w:t>SS</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cs="宋体"/>
                <w:szCs w:val="21"/>
                <w:lang w:val="en-US" w:eastAsia="zh-CN"/>
              </w:rPr>
            </w:pPr>
            <w:r>
              <w:rPr>
                <w:rFonts w:hint="eastAsia" w:ascii="宋体" w:hAnsi="宋体" w:cs="宋体"/>
                <w:szCs w:val="21"/>
                <w:lang w:val="en-US" w:eastAsia="zh-CN"/>
              </w:rPr>
              <w:t>经三级沉淀池沉淀达标后回流于小二沟</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szCs w:val="21"/>
              </w:rPr>
            </w:pPr>
          </w:p>
        </w:tc>
        <w:tc>
          <w:tcPr>
            <w:tcW w:w="1755" w:type="dxa"/>
            <w:tcBorders>
              <w:top w:val="single" w:color="auto" w:sz="4" w:space="0"/>
              <w:bottom w:val="single" w:color="auto" w:sz="4" w:space="0"/>
            </w:tcBorders>
            <w:noWrap w:val="0"/>
            <w:vAlign w:val="center"/>
          </w:tcPr>
          <w:p>
            <w:pPr>
              <w:jc w:val="center"/>
              <w:rPr>
                <w:rFonts w:hint="default" w:ascii="宋体" w:hAnsi="宋体" w:eastAsia="宋体" w:cs="宋体"/>
                <w:szCs w:val="21"/>
                <w:lang w:val="en-US" w:eastAsia="zh-CN"/>
              </w:rPr>
            </w:pPr>
            <w:r>
              <w:rPr>
                <w:rFonts w:hint="default" w:ascii="Times New Roman" w:hAnsi="Times New Roman" w:eastAsia="宋体" w:cs="Times New Roman"/>
                <w:bCs/>
                <w:color w:val="000000"/>
                <w:szCs w:val="21"/>
                <w:lang w:val="en-US" w:eastAsia="zh-CN"/>
              </w:rPr>
              <w:t>车辆冲洗废水</w:t>
            </w:r>
          </w:p>
        </w:tc>
        <w:tc>
          <w:tcPr>
            <w:tcW w:w="1755"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SS</w:t>
            </w:r>
          </w:p>
        </w:tc>
        <w:tc>
          <w:tcPr>
            <w:tcW w:w="1755" w:type="dxa"/>
            <w:tcBorders>
              <w:top w:val="single" w:color="auto" w:sz="4" w:space="0"/>
              <w:bottom w:val="single" w:color="auto" w:sz="4" w:space="0"/>
            </w:tcBorders>
            <w:noWrap w:val="0"/>
            <w:vAlign w:val="center"/>
          </w:tcPr>
          <w:p>
            <w:pPr>
              <w:jc w:val="center"/>
              <w:rPr>
                <w:rFonts w:hint="eastAsia" w:ascii="宋体" w:hAnsi="宋体" w:cs="宋体"/>
                <w:szCs w:val="21"/>
              </w:rPr>
            </w:pPr>
            <w:r>
              <w:rPr>
                <w:rFonts w:hint="eastAsia" w:ascii="Times New Roman" w:hAnsi="Times New Roman" w:eastAsia="宋体" w:cs="Times New Roman"/>
                <w:bCs/>
                <w:color w:val="000000"/>
                <w:szCs w:val="21"/>
                <w:lang w:val="en-US" w:eastAsia="zh-CN"/>
              </w:rPr>
              <w:t>在车辆出入口建设1座沉淀池，容量为100m</w:t>
            </w:r>
            <w:r>
              <w:rPr>
                <w:rFonts w:hint="eastAsia" w:ascii="Times New Roman" w:hAnsi="Times New Roman" w:eastAsia="宋体" w:cs="Times New Roman"/>
                <w:bCs/>
                <w:color w:val="000000"/>
                <w:szCs w:val="21"/>
                <w:vertAlign w:val="superscript"/>
                <w:lang w:val="en-US" w:eastAsia="zh-CN"/>
              </w:rPr>
              <w:t>3</w:t>
            </w:r>
            <w:r>
              <w:rPr>
                <w:rFonts w:hint="eastAsia" w:ascii="Times New Roman" w:hAnsi="Times New Roman" w:eastAsia="宋体" w:cs="Times New Roman"/>
                <w:bCs/>
                <w:color w:val="000000"/>
                <w:szCs w:val="21"/>
                <w:lang w:val="en-US" w:eastAsia="zh-CN"/>
              </w:rPr>
              <w:t>，冲洗水主要污染物是SS，经过沉淀池沉淀后循环使用，不外排。</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szCs w:val="21"/>
              </w:rPr>
            </w:pP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val="en-US" w:eastAsia="zh-CN"/>
              </w:rPr>
              <w:t>生活污水</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eastAsia="宋体" w:cs="宋体"/>
                <w:szCs w:val="21"/>
                <w:lang w:val="en-US" w:eastAsia="zh-CN"/>
              </w:rPr>
            </w:pPr>
            <w:r>
              <w:rPr>
                <w:rFonts w:hint="default" w:ascii="Times New Roman" w:hAnsi="Times New Roman" w:eastAsia="宋体" w:cs="Times New Roman"/>
                <w:color w:val="auto"/>
                <w:sz w:val="21"/>
                <w:szCs w:val="21"/>
              </w:rPr>
              <w:t>CODcr</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rPr>
              <w:t>SS</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755" w:type="dxa"/>
            <w:tcBorders>
              <w:top w:val="single" w:color="auto" w:sz="4" w:space="0"/>
              <w:bottom w:val="single" w:color="auto" w:sz="4" w:space="0"/>
            </w:tcBorders>
            <w:noWrap w:val="0"/>
            <w:vAlign w:val="center"/>
          </w:tcPr>
          <w:p>
            <w:pPr>
              <w:jc w:val="center"/>
              <w:rPr>
                <w:rFonts w:hint="eastAsia" w:ascii="宋体" w:hAnsi="宋体" w:cs="宋体"/>
                <w:szCs w:val="21"/>
              </w:rPr>
            </w:pPr>
            <w:r>
              <w:rPr>
                <w:rFonts w:hint="eastAsia" w:ascii="Times New Roman" w:hAnsi="Times New Roman" w:eastAsia="宋体" w:cs="Times New Roman"/>
                <w:bCs/>
                <w:color w:val="000000"/>
                <w:szCs w:val="21"/>
                <w:lang w:val="en-US" w:eastAsia="zh-CN"/>
              </w:rPr>
              <w:t>生活污水经化粪池处理后</w:t>
            </w:r>
            <w:r>
              <w:rPr>
                <w:rFonts w:hint="eastAsia" w:cs="Times New Roman"/>
                <w:bCs/>
                <w:color w:val="000000"/>
                <w:szCs w:val="21"/>
                <w:lang w:val="en-US" w:eastAsia="zh-CN"/>
              </w:rPr>
              <w:t>由罐车运至石溪场镇污水处理站处置</w:t>
            </w:r>
            <w:r>
              <w:rPr>
                <w:rFonts w:hint="eastAsia" w:ascii="Times New Roman" w:hAnsi="Times New Roman" w:eastAsia="宋体" w:cs="Times New Roman"/>
                <w:bCs/>
                <w:color w:val="000000"/>
                <w:szCs w:val="21"/>
                <w:lang w:val="en-US" w:eastAsia="zh-CN"/>
              </w:rPr>
              <w:t>。</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声环境</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生产车间</w:t>
            </w:r>
          </w:p>
        </w:tc>
        <w:tc>
          <w:tcPr>
            <w:tcW w:w="1755" w:type="dxa"/>
            <w:tcBorders>
              <w:top w:val="single" w:color="auto" w:sz="4" w:space="0"/>
              <w:bottom w:val="single" w:color="auto" w:sz="4" w:space="0"/>
            </w:tcBorders>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设备噪声</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 w:val="21"/>
                <w:szCs w:val="21"/>
              </w:rPr>
            </w:pPr>
            <w:r>
              <w:rPr>
                <w:rFonts w:hint="default" w:ascii="Times New Roman" w:hAnsi="Times New Roman" w:eastAsia="宋体" w:cs="Times New Roman"/>
                <w:sz w:val="21"/>
                <w:szCs w:val="21"/>
              </w:rPr>
              <w:t>选用低噪声设备、合理布局、合理安排工作时间、建筑物隔声、高噪声设备安装减震降噪措施。</w:t>
            </w:r>
          </w:p>
        </w:tc>
        <w:tc>
          <w:tcPr>
            <w:tcW w:w="1757" w:type="dxa"/>
            <w:vMerge w:val="restart"/>
            <w:tcBorders>
              <w:top w:val="single" w:color="auto" w:sz="4" w:space="0"/>
              <w:right w:val="single" w:color="auto" w:sz="12" w:space="0"/>
            </w:tcBorders>
            <w:noWrap w:val="0"/>
            <w:vAlign w:val="center"/>
          </w:tcPr>
          <w:p>
            <w:pPr>
              <w:adjustRightInd w:val="0"/>
              <w:snapToGrid w:val="0"/>
              <w:jc w:val="center"/>
              <w:rPr>
                <w:rFonts w:hint="eastAsia" w:ascii="宋体" w:hAnsi="宋体" w:cs="宋体"/>
                <w:sz w:val="21"/>
                <w:szCs w:val="21"/>
              </w:rPr>
            </w:pPr>
            <w:r>
              <w:rPr>
                <w:rFonts w:hint="default" w:ascii="Times New Roman" w:hAnsi="Times New Roman" w:eastAsia="宋体" w:cs="Times New Roman"/>
                <w:sz w:val="21"/>
                <w:szCs w:val="21"/>
              </w:rPr>
              <w:t>《工业企业厂界环境噪声排放标准》（GB12348－2008）中</w:t>
            </w:r>
            <w:r>
              <w:rPr>
                <w:rFonts w:hint="eastAsia" w:cs="Times New Roman"/>
                <w:sz w:val="21"/>
                <w:szCs w:val="21"/>
                <w:lang w:val="en-US" w:eastAsia="zh-CN"/>
              </w:rPr>
              <w:t>2</w:t>
            </w:r>
            <w:r>
              <w:rPr>
                <w:rFonts w:hint="default" w:ascii="Times New Roman" w:hAnsi="Times New Roman" w:eastAsia="宋体" w:cs="Times New Roman"/>
                <w:sz w:val="21"/>
                <w:szCs w:val="21"/>
              </w:rPr>
              <w:t>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szCs w:val="21"/>
              </w:rPr>
            </w:pPr>
          </w:p>
        </w:tc>
        <w:tc>
          <w:tcPr>
            <w:tcW w:w="1755" w:type="dxa"/>
            <w:tcBorders>
              <w:top w:val="single" w:color="auto" w:sz="4" w:space="0"/>
              <w:bottom w:val="single" w:color="auto" w:sz="4" w:space="0"/>
            </w:tcBorders>
            <w:noWrap w:val="0"/>
            <w:vAlign w:val="center"/>
          </w:tcPr>
          <w:p>
            <w:pPr>
              <w:spacing w:line="380" w:lineRule="exact"/>
              <w:ind w:left="0" w:leftChars="-4" w:hanging="8" w:hangingChars="4"/>
              <w:jc w:val="center"/>
              <w:rPr>
                <w:rFonts w:hint="eastAsia" w:ascii="宋体" w:hAnsi="宋体" w:cs="宋体"/>
                <w:szCs w:val="21"/>
              </w:rPr>
            </w:pPr>
            <w:r>
              <w:rPr>
                <w:rFonts w:hint="default" w:ascii="Times New Roman" w:hAnsi="Times New Roman" w:eastAsia="宋体" w:cs="Times New Roman"/>
                <w:color w:val="000000"/>
                <w:sz w:val="21"/>
                <w:szCs w:val="21"/>
              </w:rPr>
              <w:t>运输车辆</w:t>
            </w:r>
          </w:p>
        </w:tc>
        <w:tc>
          <w:tcPr>
            <w:tcW w:w="1755" w:type="dxa"/>
            <w:tcBorders>
              <w:top w:val="single" w:color="auto" w:sz="4" w:space="0"/>
              <w:bottom w:val="single" w:color="auto" w:sz="4" w:space="0"/>
            </w:tcBorders>
            <w:noWrap w:val="0"/>
            <w:vAlign w:val="center"/>
          </w:tcPr>
          <w:p>
            <w:pPr>
              <w:spacing w:line="380" w:lineRule="exact"/>
              <w:ind w:left="0" w:leftChars="-4" w:hanging="8" w:hangingChars="4"/>
              <w:jc w:val="center"/>
              <w:rPr>
                <w:rFonts w:hint="eastAsia" w:ascii="宋体" w:hAnsi="宋体" w:cs="宋体"/>
                <w:szCs w:val="21"/>
              </w:rPr>
            </w:pPr>
            <w:r>
              <w:rPr>
                <w:rFonts w:hint="default" w:ascii="Times New Roman" w:hAnsi="Times New Roman" w:eastAsia="宋体" w:cs="Times New Roman"/>
                <w:color w:val="000000"/>
                <w:sz w:val="21"/>
                <w:szCs w:val="21"/>
              </w:rPr>
              <w:t>交通运输噪声</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Cs w:val="21"/>
              </w:rPr>
            </w:pPr>
            <w:r>
              <w:rPr>
                <w:rFonts w:hint="default" w:ascii="Times New Roman" w:hAnsi="Times New Roman" w:eastAsia="宋体" w:cs="Times New Roman"/>
                <w:szCs w:val="21"/>
              </w:rPr>
              <w:t>限速、限制鸣笛</w:t>
            </w:r>
          </w:p>
        </w:tc>
        <w:tc>
          <w:tcPr>
            <w:tcW w:w="1757" w:type="dxa"/>
            <w:vMerge w:val="continue"/>
            <w:tcBorders>
              <w:bottom w:val="single" w:color="auto" w:sz="4" w:space="0"/>
              <w:right w:val="single" w:color="auto" w:sz="12" w:space="0"/>
            </w:tcBorders>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电磁辐射</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val="en-US" w:eastAsia="zh-CN"/>
              </w:rPr>
              <w:t>/</w:t>
            </w:r>
          </w:p>
        </w:tc>
        <w:tc>
          <w:tcPr>
            <w:tcW w:w="1755"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val="en-US" w:eastAsia="zh-CN"/>
              </w:rPr>
              <w:t>/</w:t>
            </w:r>
          </w:p>
        </w:tc>
        <w:tc>
          <w:tcPr>
            <w:tcW w:w="1757" w:type="dxa"/>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固体废物</w:t>
            </w:r>
          </w:p>
        </w:tc>
        <w:tc>
          <w:tcPr>
            <w:tcW w:w="7022" w:type="dxa"/>
            <w:gridSpan w:val="4"/>
            <w:tcBorders>
              <w:top w:val="single" w:color="auto" w:sz="4" w:space="0"/>
              <w:bottom w:val="single" w:color="auto" w:sz="4" w:space="0"/>
              <w:right w:val="single" w:color="auto" w:sz="12" w:space="0"/>
            </w:tcBorders>
            <w:noWrap w:val="0"/>
            <w:vAlign w:val="center"/>
          </w:tcPr>
          <w:p>
            <w:pPr>
              <w:keepNext w:val="0"/>
              <w:keepLines w:val="0"/>
              <w:pageBreakBefore w:val="0"/>
              <w:widowControl w:val="0"/>
              <w:numPr>
                <w:ilvl w:val="0"/>
                <w:numId w:val="6"/>
              </w:numPr>
              <w:kinsoku/>
              <w:wordWrap/>
              <w:overflowPunct/>
              <w:topLinePunct w:val="0"/>
              <w:autoSpaceDE/>
              <w:autoSpaceDN/>
              <w:bidi w:val="0"/>
              <w:snapToGrid/>
              <w:spacing w:line="360" w:lineRule="auto"/>
              <w:ind w:right="0"/>
              <w:rPr>
                <w:rFonts w:hint="default" w:ascii="Times New Roman" w:hAnsi="Times New Roman" w:eastAsia="宋体" w:cs="Times New Roman"/>
                <w:sz w:val="24"/>
              </w:rPr>
            </w:pPr>
            <w:r>
              <w:rPr>
                <w:rFonts w:hint="default" w:ascii="Times New Roman" w:hAnsi="Times New Roman" w:eastAsia="宋体" w:cs="Times New Roman"/>
                <w:b/>
                <w:sz w:val="24"/>
              </w:rPr>
              <w:t>生活垃圾：</w:t>
            </w:r>
            <w:r>
              <w:rPr>
                <w:rFonts w:hint="default" w:ascii="Times New Roman" w:hAnsi="Times New Roman" w:eastAsia="宋体" w:cs="Times New Roman"/>
                <w:sz w:val="24"/>
              </w:rPr>
              <w:t>生活垃圾通过设置防渗漏垃圾桶进行收集，并加盖处理，每天由</w:t>
            </w:r>
            <w:r>
              <w:rPr>
                <w:rFonts w:hint="eastAsia" w:cs="Times New Roman"/>
                <w:sz w:val="24"/>
                <w:lang w:val="en-US" w:eastAsia="zh-CN"/>
              </w:rPr>
              <w:t>当地</w:t>
            </w:r>
            <w:r>
              <w:rPr>
                <w:rFonts w:hint="default" w:ascii="Times New Roman" w:hAnsi="Times New Roman" w:eastAsia="宋体" w:cs="Times New Roman"/>
                <w:sz w:val="24"/>
              </w:rPr>
              <w:t>环卫部门统一清运处理。</w:t>
            </w:r>
          </w:p>
          <w:p>
            <w:pPr>
              <w:keepNext w:val="0"/>
              <w:keepLines w:val="0"/>
              <w:pageBreakBefore w:val="0"/>
              <w:widowControl w:val="0"/>
              <w:numPr>
                <w:ilvl w:val="0"/>
                <w:numId w:val="6"/>
              </w:numPr>
              <w:kinsoku/>
              <w:wordWrap/>
              <w:overflowPunct/>
              <w:topLinePunct w:val="0"/>
              <w:autoSpaceDE/>
              <w:autoSpaceDN/>
              <w:bidi w:val="0"/>
              <w:snapToGrid/>
              <w:spacing w:line="360" w:lineRule="auto"/>
              <w:ind w:left="0" w:leftChars="0" w:right="0" w:firstLine="0" w:firstLineChars="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auto"/>
                <w:sz w:val="24"/>
              </w:rPr>
              <w:t>除尘器收集的粉尘：</w:t>
            </w:r>
            <w:r>
              <w:rPr>
                <w:rFonts w:hint="default" w:ascii="Times New Roman" w:hAnsi="Times New Roman" w:eastAsia="宋体" w:cs="Times New Roman"/>
                <w:color w:val="auto"/>
                <w:sz w:val="24"/>
              </w:rPr>
              <w:t>项目筒仓</w:t>
            </w:r>
            <w:r>
              <w:rPr>
                <w:rFonts w:hint="default" w:ascii="Times New Roman" w:hAnsi="Times New Roman" w:eastAsia="宋体" w:cs="Times New Roman"/>
                <w:color w:val="auto"/>
                <w:sz w:val="24"/>
                <w:lang w:val="en-US" w:eastAsia="zh-CN"/>
              </w:rPr>
              <w:t>和</w:t>
            </w:r>
            <w:r>
              <w:rPr>
                <w:rFonts w:hint="eastAsia" w:cs="Times New Roman"/>
                <w:color w:val="auto"/>
                <w:sz w:val="24"/>
                <w:lang w:val="en-US" w:eastAsia="zh-CN"/>
              </w:rPr>
              <w:t>选粉球磨设置有</w:t>
            </w:r>
            <w:r>
              <w:rPr>
                <w:rFonts w:hint="default" w:ascii="Times New Roman" w:hAnsi="Times New Roman" w:eastAsia="宋体" w:cs="Times New Roman"/>
                <w:color w:val="auto"/>
                <w:sz w:val="24"/>
              </w:rPr>
              <w:t>布袋除尘器</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除尘器过滤的粉尘通过震动将回落到料仓中回用生产，不</w:t>
            </w:r>
            <w:r>
              <w:rPr>
                <w:rFonts w:hint="default" w:ascii="Times New Roman" w:hAnsi="Times New Roman" w:eastAsia="宋体" w:cs="Times New Roman"/>
                <w:color w:val="000000" w:themeColor="text1"/>
                <w:sz w:val="24"/>
                <w14:textFill>
                  <w14:solidFill>
                    <w14:schemeClr w14:val="tx1"/>
                  </w14:solidFill>
                </w14:textFill>
              </w:rPr>
              <w:t>外排。</w:t>
            </w:r>
          </w:p>
          <w:p>
            <w:pPr>
              <w:pStyle w:val="2"/>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rPr>
            </w:pPr>
            <w:r>
              <w:rPr>
                <w:rFonts w:hint="eastAsia" w:ascii="Times New Roman" w:hAnsi="Times New Roman" w:eastAsia="宋体" w:cs="Times New Roman"/>
                <w:b/>
                <w:color w:val="auto"/>
                <w:kern w:val="2"/>
                <w:sz w:val="24"/>
                <w:szCs w:val="24"/>
                <w:lang w:val="en-US" w:eastAsia="zh-CN" w:bidi="ar-SA"/>
              </w:rPr>
              <w:t>（3）沉淀池沉渣：</w:t>
            </w:r>
            <w:r>
              <w:rPr>
                <w:rFonts w:hint="eastAsia" w:ascii="Times New Roman" w:cs="Times New Roman"/>
                <w:color w:val="000000" w:themeColor="text1"/>
                <w:sz w:val="24"/>
                <w:lang w:val="en-US" w:eastAsia="zh-CN"/>
                <w14:textFill>
                  <w14:solidFill>
                    <w14:schemeClr w14:val="tx1"/>
                  </w14:solidFill>
                </w14:textFill>
              </w:rPr>
              <w:t>沉淀池沉渣约0.5t，定期清掏直接回用于原料加工中，不暂存。</w:t>
            </w:r>
          </w:p>
          <w:p>
            <w:pPr>
              <w:keepNext w:val="0"/>
              <w:keepLines w:val="0"/>
              <w:pageBreakBefore w:val="0"/>
              <w:widowControl w:val="0"/>
              <w:kinsoku/>
              <w:wordWrap/>
              <w:overflowPunct/>
              <w:topLinePunct w:val="0"/>
              <w:autoSpaceDE/>
              <w:autoSpaceDN/>
              <w:bidi w:val="0"/>
              <w:snapToGrid/>
              <w:spacing w:line="360" w:lineRule="auto"/>
              <w:ind w:right="0"/>
              <w:rPr>
                <w:rFonts w:hint="eastAsia" w:ascii="宋体" w:hAnsi="宋体" w:cs="宋体"/>
                <w:szCs w:val="21"/>
              </w:rPr>
            </w:pPr>
            <w:r>
              <w:rPr>
                <w:rFonts w:hint="eastAsia" w:cs="Times New Roman"/>
                <w:b/>
                <w:color w:val="000000"/>
                <w:sz w:val="24"/>
                <w:lang w:eastAsia="zh-CN"/>
              </w:rPr>
              <w:t>（</w:t>
            </w:r>
            <w:r>
              <w:rPr>
                <w:rFonts w:hint="eastAsia" w:cs="Times New Roman"/>
                <w:b/>
                <w:color w:val="000000"/>
                <w:sz w:val="24"/>
                <w:lang w:val="en-US" w:eastAsia="zh-CN"/>
              </w:rPr>
              <w:t>4</w:t>
            </w:r>
            <w:r>
              <w:rPr>
                <w:rFonts w:hint="eastAsia" w:cs="Times New Roman"/>
                <w:b/>
                <w:color w:val="000000"/>
                <w:sz w:val="24"/>
                <w:lang w:eastAsia="zh-CN"/>
              </w:rPr>
              <w:t>）</w:t>
            </w:r>
            <w:r>
              <w:rPr>
                <w:rFonts w:hint="default" w:ascii="Times New Roman" w:hAnsi="Times New Roman" w:eastAsia="宋体" w:cs="Times New Roman"/>
                <w:b/>
                <w:color w:val="000000"/>
                <w:sz w:val="24"/>
              </w:rPr>
              <w:t>废</w:t>
            </w:r>
            <w:r>
              <w:rPr>
                <w:rFonts w:hint="default" w:ascii="Times New Roman" w:hAnsi="Times New Roman" w:eastAsia="宋体" w:cs="Times New Roman"/>
                <w:b/>
                <w:color w:val="000000"/>
                <w:sz w:val="24"/>
                <w:lang w:val="en-US" w:eastAsia="zh-CN"/>
              </w:rPr>
              <w:t>矿物</w:t>
            </w:r>
            <w:r>
              <w:rPr>
                <w:rFonts w:hint="default" w:ascii="Times New Roman" w:hAnsi="Times New Roman" w:eastAsia="宋体" w:cs="Times New Roman"/>
                <w:b/>
                <w:color w:val="000000"/>
                <w:sz w:val="24"/>
              </w:rPr>
              <w:t>油（危废：HW08）：</w:t>
            </w:r>
            <w:r>
              <w:rPr>
                <w:rFonts w:hint="default" w:ascii="Times New Roman" w:hAnsi="Times New Roman" w:eastAsia="宋体" w:cs="Times New Roman"/>
                <w:sz w:val="24"/>
              </w:rPr>
              <w:t>项目对机械维修、保养等产生的</w:t>
            </w:r>
            <w:r>
              <w:rPr>
                <w:rFonts w:hint="default" w:ascii="Times New Roman" w:hAnsi="Times New Roman" w:eastAsia="宋体" w:cs="Times New Roman"/>
                <w:sz w:val="24"/>
                <w:lang w:val="en-US" w:eastAsia="zh-CN"/>
              </w:rPr>
              <w:t>废机油</w:t>
            </w:r>
            <w:r>
              <w:rPr>
                <w:rFonts w:hint="default" w:ascii="Times New Roman" w:hAnsi="Times New Roman" w:eastAsia="宋体" w:cs="Times New Roman"/>
                <w:sz w:val="24"/>
              </w:rPr>
              <w:t>等，属于危险固废。</w:t>
            </w:r>
            <w:r>
              <w:rPr>
                <w:rFonts w:hint="default" w:ascii="Times New Roman" w:hAnsi="Times New Roman" w:eastAsia="宋体" w:cs="Times New Roman"/>
                <w:sz w:val="24"/>
                <w:lang w:val="en-US" w:eastAsia="zh-CN"/>
              </w:rPr>
              <w:t>在</w:t>
            </w:r>
            <w:r>
              <w:rPr>
                <w:rFonts w:hint="eastAsia" w:cs="Times New Roman"/>
                <w:sz w:val="24"/>
                <w:lang w:val="en-US" w:eastAsia="zh-CN"/>
              </w:rPr>
              <w:t>厂区</w:t>
            </w:r>
            <w:r>
              <w:rPr>
                <w:rFonts w:hint="default" w:ascii="Times New Roman" w:hAnsi="Times New Roman" w:eastAsia="宋体" w:cs="Times New Roman"/>
                <w:sz w:val="24"/>
                <w:lang w:val="en-US" w:eastAsia="zh-CN"/>
              </w:rPr>
              <w:t>内</w:t>
            </w:r>
            <w:r>
              <w:rPr>
                <w:rFonts w:hint="default" w:ascii="Times New Roman" w:hAnsi="Times New Roman" w:eastAsia="宋体" w:cs="Times New Roman"/>
                <w:sz w:val="24"/>
              </w:rPr>
              <w:t>设置危废暂存间，</w:t>
            </w:r>
            <w:r>
              <w:rPr>
                <w:rFonts w:hint="default" w:ascii="Times New Roman" w:hAnsi="Times New Roman" w:eastAsia="宋体" w:cs="Times New Roman"/>
                <w:sz w:val="24"/>
                <w:lang w:val="en-US" w:eastAsia="zh-CN"/>
              </w:rPr>
              <w:t>占地</w:t>
            </w:r>
            <w:r>
              <w:rPr>
                <w:rFonts w:hint="default" w:ascii="Times New Roman" w:hAnsi="Times New Roman" w:eastAsia="宋体" w:cs="Times New Roman"/>
                <w:sz w:val="24"/>
              </w:rPr>
              <w:t>5</w:t>
            </w:r>
            <w:r>
              <w:rPr>
                <w:rFonts w:hint="default" w:ascii="Times New Roman" w:hAnsi="Times New Roman" w:eastAsia="宋体" w:cs="Times New Roman"/>
                <w:sz w:val="24"/>
                <w:lang w:val="en-US" w:eastAsia="zh-CN"/>
              </w:rPr>
              <w:t>m</w:t>
            </w:r>
            <w:r>
              <w:rPr>
                <w:rFonts w:hint="default" w:ascii="Times New Roman" w:hAnsi="Times New Roman" w:eastAsia="宋体" w:cs="Times New Roman"/>
                <w:sz w:val="24"/>
                <w:vertAlign w:val="superscript"/>
                <w:lang w:val="en-US" w:eastAsia="zh-CN"/>
              </w:rPr>
              <w:t>2</w:t>
            </w:r>
            <w:r>
              <w:rPr>
                <w:rFonts w:hint="default" w:ascii="Times New Roman" w:hAnsi="Times New Roman" w:eastAsia="宋体" w:cs="Times New Roman"/>
                <w:sz w:val="24"/>
              </w:rPr>
              <w:t>。地面进行重点防渗，产生的</w:t>
            </w:r>
            <w:r>
              <w:rPr>
                <w:rFonts w:hint="default" w:ascii="Times New Roman" w:hAnsi="Times New Roman" w:eastAsia="宋体" w:cs="Times New Roman"/>
                <w:sz w:val="24"/>
                <w:lang w:val="en-US" w:eastAsia="zh-CN"/>
              </w:rPr>
              <w:t>废机油</w:t>
            </w:r>
            <w:r>
              <w:rPr>
                <w:rFonts w:hint="default" w:ascii="Times New Roman" w:hAnsi="Times New Roman" w:eastAsia="宋体" w:cs="Times New Roman"/>
                <w:sz w:val="24"/>
              </w:rPr>
              <w:t>统一收集</w:t>
            </w:r>
            <w:r>
              <w:rPr>
                <w:rFonts w:hint="default" w:ascii="Times New Roman" w:hAnsi="Times New Roman" w:eastAsia="宋体" w:cs="Times New Roman"/>
                <w:sz w:val="24"/>
                <w:lang w:val="en-US" w:eastAsia="zh-CN"/>
              </w:rPr>
              <w:t>于</w:t>
            </w:r>
            <w:r>
              <w:rPr>
                <w:rFonts w:hint="default" w:ascii="Times New Roman" w:hAnsi="Times New Roman" w:eastAsia="宋体" w:cs="Times New Roman"/>
                <w:sz w:val="24"/>
              </w:rPr>
              <w:t>容器中暂存于危废暂存间内。定期交由资质单位运输处置。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78" w:type="dxa"/>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土壤及地下水</w:t>
            </w:r>
          </w:p>
          <w:p>
            <w:pPr>
              <w:adjustRightInd w:val="0"/>
              <w:snapToGrid w:val="0"/>
              <w:jc w:val="center"/>
              <w:rPr>
                <w:rFonts w:hint="eastAsia" w:ascii="宋体" w:hAnsi="宋体" w:cs="宋体"/>
                <w:b/>
                <w:szCs w:val="21"/>
              </w:rPr>
            </w:pPr>
            <w:r>
              <w:rPr>
                <w:rFonts w:hint="eastAsia" w:ascii="宋体" w:hAnsi="宋体" w:cs="宋体"/>
                <w:b/>
                <w:szCs w:val="21"/>
              </w:rPr>
              <w:t>污染防治措施</w:t>
            </w:r>
          </w:p>
        </w:tc>
        <w:tc>
          <w:tcPr>
            <w:tcW w:w="7022" w:type="dxa"/>
            <w:gridSpan w:val="4"/>
            <w:tcBorders>
              <w:top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Cs w:val="21"/>
                <w:lang w:val="en-US" w:eastAsia="zh-CN"/>
              </w:rPr>
            </w:pPr>
            <w:r>
              <w:rPr>
                <w:rFonts w:hint="eastAsia" w:ascii="宋体" w:hAnsi="宋体" w:cs="宋体"/>
                <w:b/>
                <w:bCs/>
                <w:sz w:val="24"/>
                <w:szCs w:val="24"/>
                <w:lang w:val="en-US" w:eastAsia="zh-CN"/>
              </w:rPr>
              <w:t>地下水：</w:t>
            </w:r>
            <w:r>
              <w:rPr>
                <w:rFonts w:hint="default" w:ascii="Times New Roman" w:hAnsi="Times New Roman" w:eastAsia="宋体" w:cs="Times New Roman"/>
                <w:sz w:val="24"/>
                <w:szCs w:val="24"/>
              </w:rPr>
              <w:t>参照《环境影响评价技术导则  地下水环境》（HJ610-2016）中的相关要求，对危险废物暂存间进行重点防渗（等效黏土防渗层Mb≥6.0m，K≤10</w:t>
            </w:r>
            <w:r>
              <w:rPr>
                <w:rFonts w:hint="default" w:ascii="Times New Roman" w:hAnsi="Times New Roman" w:eastAsia="宋体" w:cs="Times New Roman"/>
                <w:sz w:val="24"/>
                <w:szCs w:val="24"/>
                <w:vertAlign w:val="superscript"/>
              </w:rPr>
              <w:t>-7</w:t>
            </w:r>
            <w:r>
              <w:rPr>
                <w:rFonts w:hint="default" w:ascii="Times New Roman" w:hAnsi="Times New Roman" w:eastAsia="宋体" w:cs="Times New Roman"/>
                <w:sz w:val="24"/>
                <w:szCs w:val="24"/>
              </w:rPr>
              <w:t>cm/s；或参照GB18598执行）；对</w:t>
            </w:r>
            <w:r>
              <w:rPr>
                <w:rFonts w:hint="eastAsia" w:ascii="Times New Roman" w:hAnsi="Times New Roman" w:eastAsia="宋体" w:cs="Times New Roman"/>
                <w:sz w:val="24"/>
                <w:lang w:val="en-US" w:eastAsia="zh-CN"/>
              </w:rPr>
              <w:t>一般固废暂存点</w:t>
            </w:r>
            <w:r>
              <w:rPr>
                <w:rFonts w:hint="eastAsia" w:cs="Times New Roman"/>
                <w:sz w:val="24"/>
                <w:lang w:val="en-US" w:eastAsia="zh-CN"/>
              </w:rPr>
              <w:t>、沉淀池等</w:t>
            </w:r>
            <w:r>
              <w:rPr>
                <w:rFonts w:hint="default" w:ascii="Times New Roman" w:hAnsi="Times New Roman" w:eastAsia="宋体" w:cs="Times New Roman"/>
                <w:sz w:val="24"/>
                <w:szCs w:val="24"/>
              </w:rPr>
              <w:t>进行一般防渗（等效黏土防渗层Mb≥1.5m，渗透系数≤1×10</w:t>
            </w:r>
            <w:r>
              <w:rPr>
                <w:rFonts w:hint="default" w:ascii="Times New Roman" w:hAnsi="Times New Roman" w:eastAsia="宋体" w:cs="Times New Roman"/>
                <w:sz w:val="24"/>
                <w:szCs w:val="24"/>
                <w:vertAlign w:val="superscript"/>
              </w:rPr>
              <w:t>-7</w:t>
            </w:r>
            <w:r>
              <w:rPr>
                <w:rFonts w:hint="default" w:ascii="Times New Roman" w:hAnsi="Times New Roman" w:eastAsia="宋体" w:cs="Times New Roman"/>
                <w:sz w:val="24"/>
                <w:szCs w:val="24"/>
              </w:rPr>
              <w:t>cm/s；或参照GB16889执行）；其余为简单防渗区（一般混凝土硬化）。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szCs w:val="21"/>
              </w:rPr>
            </w:pPr>
            <w:r>
              <w:rPr>
                <w:rFonts w:hint="eastAsia" w:ascii="宋体" w:hAnsi="宋体" w:cs="宋体"/>
                <w:b/>
                <w:szCs w:val="21"/>
              </w:rPr>
              <w:t>生态保护措施</w:t>
            </w:r>
          </w:p>
        </w:tc>
        <w:tc>
          <w:tcPr>
            <w:tcW w:w="7022" w:type="dxa"/>
            <w:gridSpan w:val="4"/>
            <w:tcBorders>
              <w:top w:val="single" w:color="auto" w:sz="4" w:space="0"/>
              <w:bottom w:val="single" w:color="auto" w:sz="4" w:space="0"/>
              <w:right w:val="single" w:color="auto" w:sz="12" w:space="0"/>
            </w:tcBorders>
            <w:noWrap w:val="0"/>
            <w:vAlign w:val="center"/>
          </w:tcPr>
          <w:p>
            <w:pPr>
              <w:spacing w:line="360" w:lineRule="auto"/>
              <w:ind w:firstLine="480"/>
              <w:rPr>
                <w:rFonts w:hint="eastAsia" w:ascii="宋体" w:hAnsi="宋体" w:cs="宋体"/>
                <w:szCs w:val="21"/>
              </w:rPr>
            </w:pPr>
            <w:r>
              <w:rPr>
                <w:rFonts w:hint="default" w:ascii="Times New Roman" w:hAnsi="Times New Roman" w:eastAsia="宋体" w:cs="Times New Roman"/>
                <w:color w:val="000000"/>
                <w:sz w:val="24"/>
                <w:szCs w:val="21"/>
              </w:rPr>
              <w:t>工程竣工后，应尽快恢复周围生态景观，对临时性征地应及早进行迹地恢复，对因施工而破坏的植被应及早复原</w:t>
            </w:r>
            <w:r>
              <w:rPr>
                <w:rFonts w:hint="eastAsia" w:cs="Times New Roman"/>
                <w:color w:val="000000"/>
                <w:sz w:val="24"/>
                <w:szCs w:val="21"/>
                <w:lang w:eastAsia="zh-CN"/>
              </w:rPr>
              <w:t>，</w:t>
            </w:r>
            <w:r>
              <w:rPr>
                <w:rFonts w:hint="eastAsia" w:cs="Times New Roman"/>
                <w:color w:val="000000"/>
                <w:sz w:val="24"/>
                <w:szCs w:val="21"/>
                <w:lang w:val="en-US" w:eastAsia="zh-CN"/>
              </w:rPr>
              <w:t>服务期满后及时对厂区进行场地评估</w:t>
            </w:r>
            <w:r>
              <w:rPr>
                <w:rFonts w:hint="eastAsia" w:cs="Times New Roman"/>
                <w:color w:val="000000"/>
                <w:sz w:val="24"/>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778" w:type="dxa"/>
            <w:tcBorders>
              <w:top w:val="single" w:color="auto" w:sz="4" w:space="0"/>
              <w:left w:val="single" w:color="auto" w:sz="12" w:space="0"/>
              <w:bottom w:val="single" w:color="auto" w:sz="4" w:space="0"/>
            </w:tcBorders>
            <w:noWrap w:val="0"/>
            <w:vAlign w:val="center"/>
          </w:tcPr>
          <w:p>
            <w:pPr>
              <w:adjustRightInd w:val="0"/>
              <w:snapToGrid w:val="0"/>
              <w:jc w:val="center"/>
              <w:rPr>
                <w:rFonts w:ascii="宋体" w:hAnsi="宋体" w:cs="宋体"/>
                <w:b/>
                <w:spacing w:val="-8"/>
                <w:szCs w:val="21"/>
              </w:rPr>
            </w:pPr>
            <w:r>
              <w:rPr>
                <w:rFonts w:hint="eastAsia" w:ascii="宋体" w:hAnsi="宋体" w:cs="宋体"/>
                <w:b/>
                <w:spacing w:val="-8"/>
                <w:szCs w:val="21"/>
              </w:rPr>
              <w:t>环境风险</w:t>
            </w:r>
          </w:p>
          <w:p>
            <w:pPr>
              <w:adjustRightInd w:val="0"/>
              <w:snapToGrid w:val="0"/>
              <w:jc w:val="center"/>
              <w:rPr>
                <w:rFonts w:hint="eastAsia" w:ascii="宋体" w:hAnsi="宋体" w:cs="宋体"/>
                <w:b/>
                <w:spacing w:val="-8"/>
                <w:szCs w:val="21"/>
              </w:rPr>
            </w:pPr>
            <w:r>
              <w:rPr>
                <w:rFonts w:hint="eastAsia" w:ascii="宋体" w:hAnsi="宋体" w:cs="宋体"/>
                <w:b/>
                <w:spacing w:val="-8"/>
                <w:szCs w:val="21"/>
              </w:rPr>
              <w:t>防范措施</w:t>
            </w:r>
          </w:p>
        </w:tc>
        <w:tc>
          <w:tcPr>
            <w:tcW w:w="7022" w:type="dxa"/>
            <w:gridSpan w:val="4"/>
            <w:tcBorders>
              <w:top w:val="single" w:color="auto" w:sz="4" w:space="0"/>
              <w:bottom w:val="single" w:color="auto" w:sz="4" w:space="0"/>
              <w:right w:val="single" w:color="auto" w:sz="12" w:space="0"/>
            </w:tcBorders>
            <w:noWrap w:val="0"/>
            <w:vAlign w:val="center"/>
          </w:tcPr>
          <w:p>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1、评价依据</w:t>
            </w:r>
          </w:p>
          <w:p>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（1）风险调查</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根据《建设项目环境风险评价技术导则》（HJ169-2018），本项目所涉及的突发环境事件风险物质为废</w:t>
            </w:r>
            <w:r>
              <w:rPr>
                <w:rFonts w:hint="default" w:ascii="Times New Roman" w:hAnsi="Times New Roman" w:eastAsia="宋体" w:cs="Times New Roman"/>
                <w:color w:val="auto"/>
                <w:lang w:val="en-US" w:eastAsia="zh-CN"/>
              </w:rPr>
              <w:t>机</w:t>
            </w:r>
            <w:r>
              <w:rPr>
                <w:rFonts w:hint="default" w:ascii="Times New Roman" w:hAnsi="Times New Roman" w:eastAsia="宋体" w:cs="Times New Roman"/>
                <w:color w:val="auto"/>
              </w:rPr>
              <w:t>油。其特性如下表示：</w:t>
            </w:r>
          </w:p>
          <w:p>
            <w:pPr>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1"/>
                <w:szCs w:val="21"/>
              </w:rPr>
              <w:t>表</w:t>
            </w:r>
            <w:r>
              <w:rPr>
                <w:rFonts w:hint="eastAsia" w:cs="Times New Roman"/>
                <w:b/>
                <w:color w:val="000000"/>
                <w:sz w:val="21"/>
                <w:szCs w:val="21"/>
                <w:lang w:val="en-US" w:eastAsia="zh-CN"/>
              </w:rPr>
              <w:t>5-1</w:t>
            </w:r>
            <w:r>
              <w:rPr>
                <w:rFonts w:hint="default" w:ascii="Times New Roman" w:hAnsi="Times New Roman" w:eastAsia="宋体" w:cs="Times New Roman"/>
                <w:b/>
                <w:color w:val="000000"/>
                <w:sz w:val="21"/>
                <w:szCs w:val="21"/>
              </w:rPr>
              <w:t xml:space="preserve">  特性一览表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4"/>
              <w:gridCol w:w="692"/>
              <w:gridCol w:w="1080"/>
              <w:gridCol w:w="2721"/>
              <w:gridCol w:w="1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9"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名称</w:t>
                  </w:r>
                </w:p>
              </w:tc>
              <w:tc>
                <w:tcPr>
                  <w:tcW w:w="508"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来源</w:t>
                  </w:r>
                </w:p>
              </w:tc>
              <w:tc>
                <w:tcPr>
                  <w:tcW w:w="793"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理化性质</w:t>
                  </w:r>
                </w:p>
              </w:tc>
              <w:tc>
                <w:tcPr>
                  <w:tcW w:w="1998"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燃烧爆炸危险性</w:t>
                  </w:r>
                </w:p>
              </w:tc>
              <w:tc>
                <w:tcPr>
                  <w:tcW w:w="1240"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毒理指标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9"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机油</w:t>
                  </w:r>
                </w:p>
              </w:tc>
              <w:tc>
                <w:tcPr>
                  <w:tcW w:w="508"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机械保养</w:t>
                  </w:r>
                </w:p>
              </w:tc>
              <w:tc>
                <w:tcPr>
                  <w:tcW w:w="793"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不溶于水，溶于无水乙醇、苯、氯仿、油类等多数有机溶剂。</w:t>
                  </w:r>
                </w:p>
              </w:tc>
              <w:tc>
                <w:tcPr>
                  <w:tcW w:w="1998"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闪点小于-20℃。危险特性：应避免高温及接触强力氧化剂，否则，可能发生危害反应。燃烧产物：一氧化碳和金属氧化物，二氧化碳。禁忌物：可燃性物质。避免接触的条件：任何引燃源，如火焰、焊接电弧、热和撞击。灭火方法：使用泡沫、干粉、或水沫，不要用水流。</w:t>
                  </w:r>
                </w:p>
              </w:tc>
              <w:tc>
                <w:tcPr>
                  <w:tcW w:w="1240" w:type="pct"/>
                  <w:noWrap w:val="0"/>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侵入途径：吸入、食入。健康危害：其蒸气或雾对眼镜、粘膜和呼吸道有刺激性。中毒表现可有烧灼感、咳嗽、喘息、喉炎、气短、头痛、恶心和呕吐。</w:t>
                  </w:r>
                </w:p>
              </w:tc>
            </w:tr>
          </w:tbl>
          <w:p>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（2）环境风险潜势初判</w:t>
            </w:r>
          </w:p>
          <w:p>
            <w:pPr>
              <w:pStyle w:val="2"/>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根据《建设项目环境风险评价技术导则》（HJ 169-2018）中C.1.1危险物质与临界量比值计算方式如下示：</w:t>
            </w:r>
          </w:p>
          <w:p>
            <w:pPr>
              <w:pStyle w:val="2"/>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rPr>
              <w:drawing>
                <wp:inline distT="0" distB="0" distL="114300" distR="114300">
                  <wp:extent cx="648970" cy="421005"/>
                  <wp:effectExtent l="0" t="0" r="17780" b="17145"/>
                  <wp:docPr id="1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
                          <pic:cNvPicPr>
                            <a:picLocks noChangeAspect="1"/>
                          </pic:cNvPicPr>
                        </pic:nvPicPr>
                        <pic:blipFill>
                          <a:blip r:embed="rId28"/>
                          <a:stretch>
                            <a:fillRect/>
                          </a:stretch>
                        </pic:blipFill>
                        <pic:spPr>
                          <a:xfrm>
                            <a:off x="0" y="0"/>
                            <a:ext cx="648970" cy="421005"/>
                          </a:xfrm>
                          <a:prstGeom prst="rect">
                            <a:avLst/>
                          </a:prstGeom>
                          <a:noFill/>
                          <a:ln>
                            <a:noFill/>
                          </a:ln>
                        </pic:spPr>
                      </pic:pic>
                    </a:graphicData>
                  </a:graphic>
                </wp:inline>
              </w:drawing>
            </w:r>
          </w:p>
          <w:p>
            <w:pPr>
              <w:pStyle w:val="2"/>
              <w:spacing w:line="360" w:lineRule="auto"/>
              <w:jc w:val="both"/>
              <w:rPr>
                <w:rFonts w:hint="default" w:ascii="Times New Roman" w:hAnsi="Times New Roman" w:eastAsia="宋体" w:cs="Times New Roman"/>
              </w:rPr>
            </w:pPr>
            <w:r>
              <w:rPr>
                <w:rFonts w:hint="default" w:ascii="Times New Roman" w:hAnsi="Times New Roman" w:eastAsia="宋体" w:cs="Times New Roman"/>
                <w:color w:val="auto"/>
              </w:rPr>
              <w:t xml:space="preserve">  </w:t>
            </w:r>
            <w:r>
              <w:rPr>
                <w:rFonts w:hint="default" w:ascii="Times New Roman" w:hAnsi="Times New Roman" w:eastAsia="宋体" w:cs="Times New Roman"/>
              </w:rPr>
              <w:t>式中：q——危险物质的最大存在总量，t。</w:t>
            </w:r>
          </w:p>
          <w:p>
            <w:pPr>
              <w:pStyle w:val="2"/>
              <w:spacing w:line="360" w:lineRule="auto"/>
              <w:jc w:val="both"/>
              <w:rPr>
                <w:rFonts w:hint="default" w:ascii="Times New Roman" w:hAnsi="Times New Roman" w:eastAsia="宋体" w:cs="Times New Roman"/>
              </w:rPr>
            </w:pPr>
            <w:r>
              <w:rPr>
                <w:rFonts w:hint="default" w:ascii="Times New Roman" w:hAnsi="Times New Roman" w:eastAsia="宋体" w:cs="Times New Roman"/>
              </w:rPr>
              <w:t xml:space="preserve">           Q——危险物质的临界量，t。</w:t>
            </w:r>
          </w:p>
          <w:p>
            <w:pPr>
              <w:pStyle w:val="2"/>
              <w:spacing w:line="360" w:lineRule="auto"/>
              <w:jc w:val="both"/>
              <w:rPr>
                <w:rFonts w:hint="default" w:ascii="Times New Roman" w:hAnsi="Times New Roman" w:eastAsia="宋体" w:cs="Times New Roman"/>
              </w:rPr>
            </w:pPr>
            <w:r>
              <w:rPr>
                <w:rFonts w:hint="default" w:ascii="Times New Roman" w:hAnsi="Times New Roman" w:eastAsia="宋体" w:cs="Times New Roman"/>
              </w:rPr>
              <w:t xml:space="preserve">           当Q＜1时，该项目环境风险潜势为</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1 \* ROMAN </w:instrText>
            </w:r>
            <w:r>
              <w:rPr>
                <w:rFonts w:hint="default" w:ascii="Times New Roman" w:hAnsi="Times New Roman" w:eastAsia="宋体" w:cs="Times New Roman"/>
              </w:rPr>
              <w:fldChar w:fldCharType="separate"/>
            </w:r>
            <w:r>
              <w:rPr>
                <w:rFonts w:hint="default" w:ascii="Times New Roman" w:hAnsi="Times New Roman" w:eastAsia="宋体" w:cs="Times New Roman"/>
              </w:rPr>
              <w:t>I</w:t>
            </w:r>
            <w:r>
              <w:rPr>
                <w:rFonts w:hint="default" w:ascii="Times New Roman" w:hAnsi="Times New Roman" w:eastAsia="宋体" w:cs="Times New Roman"/>
              </w:rPr>
              <w:fldChar w:fldCharType="end"/>
            </w:r>
            <w:r>
              <w:rPr>
                <w:rFonts w:hint="default" w:ascii="Times New Roman" w:hAnsi="Times New Roman" w:eastAsia="宋体" w:cs="Times New Roman"/>
              </w:rPr>
              <w:t>。</w:t>
            </w:r>
          </w:p>
          <w:p>
            <w:pPr>
              <w:pStyle w:val="2"/>
              <w:spacing w:line="360" w:lineRule="auto"/>
              <w:jc w:val="both"/>
              <w:rPr>
                <w:rFonts w:hint="default" w:ascii="Times New Roman" w:hAnsi="Times New Roman" w:eastAsia="宋体" w:cs="Times New Roman"/>
              </w:rPr>
            </w:pPr>
            <w:r>
              <w:rPr>
                <w:rFonts w:hint="default" w:ascii="Times New Roman" w:hAnsi="Times New Roman" w:eastAsia="宋体" w:cs="Times New Roman"/>
              </w:rPr>
              <w:t xml:space="preserve">           当Q≥1时，将Q值划分为：（1）1≤Q＜10；（2）10≤Q≤100；（3）Q≥100.</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根据附录B所确定的重大危险源物质临界量表。本项目</w:t>
            </w:r>
            <w:r>
              <w:rPr>
                <w:rFonts w:hint="default" w:ascii="Times New Roman" w:hAnsi="Times New Roman" w:eastAsia="宋体" w:cs="Times New Roman"/>
                <w:color w:val="auto"/>
                <w:lang w:val="en-US" w:eastAsia="zh-CN"/>
              </w:rPr>
              <w:t>直接外购需要的机油，不在厂内储存机油。</w:t>
            </w:r>
          </w:p>
          <w:p>
            <w:pPr>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eastAsia" w:cs="Times New Roman"/>
                <w:b/>
                <w:color w:val="000000"/>
                <w:sz w:val="21"/>
                <w:szCs w:val="21"/>
                <w:lang w:val="en-US" w:eastAsia="zh-CN"/>
              </w:rPr>
              <w:t>5</w:t>
            </w:r>
            <w:r>
              <w:rPr>
                <w:rFonts w:hint="default" w:ascii="Times New Roman" w:hAnsi="Times New Roman" w:eastAsia="宋体" w:cs="Times New Roman"/>
                <w:b/>
                <w:color w:val="000000"/>
                <w:sz w:val="21"/>
                <w:szCs w:val="21"/>
              </w:rPr>
              <w:t>-</w:t>
            </w:r>
            <w:r>
              <w:rPr>
                <w:rFonts w:hint="eastAsia" w:cs="Times New Roman"/>
                <w:b/>
                <w:color w:val="000000"/>
                <w:sz w:val="21"/>
                <w:szCs w:val="21"/>
                <w:lang w:val="en-US" w:eastAsia="zh-CN"/>
              </w:rPr>
              <w:t>2</w:t>
            </w:r>
            <w:r>
              <w:rPr>
                <w:rFonts w:hint="default" w:ascii="Times New Roman" w:hAnsi="Times New Roman" w:eastAsia="宋体" w:cs="Times New Roman"/>
                <w:b/>
                <w:color w:val="000000"/>
                <w:sz w:val="21"/>
                <w:szCs w:val="21"/>
              </w:rPr>
              <w:t xml:space="preserve">   环境风险物质与临界量比值</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07"/>
              <w:gridCol w:w="1751"/>
              <w:gridCol w:w="1955"/>
              <w:gridCol w:w="1352"/>
              <w:gridCol w:w="114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3" w:hRule="atLeast"/>
                <w:jc w:val="center"/>
              </w:trPr>
              <w:tc>
                <w:tcPr>
                  <w:tcW w:w="447"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序号</w:t>
                  </w:r>
                </w:p>
              </w:tc>
              <w:tc>
                <w:tcPr>
                  <w:tcW w:w="1286"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环境风险物质名称</w:t>
                  </w:r>
                </w:p>
              </w:tc>
              <w:tc>
                <w:tcPr>
                  <w:tcW w:w="1436"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实际最大存在量（t）</w:t>
                  </w:r>
                </w:p>
              </w:tc>
              <w:tc>
                <w:tcPr>
                  <w:tcW w:w="993"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临界值（t）</w:t>
                  </w:r>
                </w:p>
              </w:tc>
              <w:tc>
                <w:tcPr>
                  <w:tcW w:w="838"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q/Q</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7"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1</w:t>
                  </w:r>
                </w:p>
              </w:tc>
              <w:tc>
                <w:tcPr>
                  <w:tcW w:w="1286" w:type="pct"/>
                  <w:noWrap w:val="0"/>
                  <w:vAlign w:val="center"/>
                </w:tcPr>
                <w:p>
                  <w:pPr>
                    <w:jc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val="en-US" w:eastAsia="zh-CN"/>
                    </w:rPr>
                    <w:t>机油</w:t>
                  </w:r>
                </w:p>
              </w:tc>
              <w:tc>
                <w:tcPr>
                  <w:tcW w:w="1436"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val="en-US" w:eastAsia="zh-CN"/>
                    </w:rPr>
                    <w:t>0</w:t>
                  </w:r>
                </w:p>
              </w:tc>
              <w:tc>
                <w:tcPr>
                  <w:tcW w:w="993"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2500</w:t>
                  </w:r>
                </w:p>
              </w:tc>
              <w:tc>
                <w:tcPr>
                  <w:tcW w:w="838" w:type="pct"/>
                  <w:noWrap w:val="0"/>
                  <w:vAlign w:val="center"/>
                </w:tcPr>
                <w:p>
                  <w:pPr>
                    <w:autoSpaceDE w:val="0"/>
                    <w:autoSpaceDN w:val="0"/>
                    <w:adjustRightInd w:val="0"/>
                    <w:jc w:val="center"/>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val="en-US" w:eastAsia="zh-CN"/>
                    </w:rPr>
                    <w:t>0</w:t>
                  </w:r>
                </w:p>
              </w:tc>
            </w:tr>
          </w:tbl>
          <w:p>
            <w:pPr>
              <w:spacing w:line="360" w:lineRule="auto"/>
              <w:ind w:firstLine="480"/>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由上表的计算可知，本项目Q值为</w:t>
            </w:r>
            <w:r>
              <w:rPr>
                <w:rFonts w:hint="default" w:ascii="Times New Roman" w:hAnsi="Times New Roman" w:eastAsia="宋体" w:cs="Times New Roman"/>
                <w:b/>
                <w:bCs/>
                <w:kern w:val="0"/>
                <w:sz w:val="24"/>
                <w:szCs w:val="24"/>
                <w:lang w:val="en-US" w:eastAsia="zh-CN"/>
              </w:rPr>
              <w:t>0</w:t>
            </w:r>
            <w:r>
              <w:rPr>
                <w:rFonts w:hint="default" w:ascii="Times New Roman" w:hAnsi="Times New Roman" w:eastAsia="宋体" w:cs="Times New Roman"/>
                <w:b/>
                <w:bCs/>
                <w:kern w:val="0"/>
                <w:sz w:val="24"/>
                <w:szCs w:val="24"/>
              </w:rPr>
              <w:t>＜1，则本项目环境风险潜势为</w:t>
            </w:r>
            <w:r>
              <w:rPr>
                <w:rFonts w:hint="default" w:ascii="Times New Roman" w:hAnsi="Times New Roman" w:eastAsia="宋体" w:cs="Times New Roman"/>
                <w:b/>
                <w:bCs/>
                <w:kern w:val="0"/>
                <w:sz w:val="24"/>
                <w:szCs w:val="24"/>
              </w:rPr>
              <w:fldChar w:fldCharType="begin"/>
            </w:r>
            <w:r>
              <w:rPr>
                <w:rFonts w:hint="default" w:ascii="Times New Roman" w:hAnsi="Times New Roman" w:eastAsia="宋体" w:cs="Times New Roman"/>
                <w:b/>
                <w:bCs/>
                <w:kern w:val="0"/>
                <w:sz w:val="24"/>
                <w:szCs w:val="24"/>
              </w:rPr>
              <w:instrText xml:space="preserve"> = 1 \* ROMAN </w:instrText>
            </w:r>
            <w:r>
              <w:rPr>
                <w:rFonts w:hint="default" w:ascii="Times New Roman" w:hAnsi="Times New Roman" w:eastAsia="宋体" w:cs="Times New Roman"/>
                <w:b/>
                <w:bCs/>
                <w:kern w:val="0"/>
                <w:sz w:val="24"/>
                <w:szCs w:val="24"/>
              </w:rPr>
              <w:fldChar w:fldCharType="separate"/>
            </w:r>
            <w:r>
              <w:rPr>
                <w:rFonts w:hint="default" w:ascii="Times New Roman" w:hAnsi="Times New Roman" w:eastAsia="宋体" w:cs="Times New Roman"/>
                <w:b/>
                <w:bCs/>
                <w:kern w:val="0"/>
                <w:sz w:val="24"/>
                <w:szCs w:val="24"/>
              </w:rPr>
              <w:t>I</w:t>
            </w:r>
            <w:r>
              <w:rPr>
                <w:rFonts w:hint="default" w:ascii="Times New Roman" w:hAnsi="Times New Roman" w:eastAsia="宋体" w:cs="Times New Roman"/>
                <w:b/>
                <w:bCs/>
                <w:kern w:val="0"/>
                <w:sz w:val="24"/>
                <w:szCs w:val="24"/>
              </w:rPr>
              <w:fldChar w:fldCharType="end"/>
            </w:r>
            <w:r>
              <w:rPr>
                <w:rFonts w:hint="default" w:ascii="Times New Roman" w:hAnsi="Times New Roman" w:eastAsia="宋体" w:cs="Times New Roman"/>
                <w:b/>
                <w:bCs/>
                <w:kern w:val="0"/>
                <w:sz w:val="24"/>
                <w:szCs w:val="24"/>
              </w:rPr>
              <w:t>级。</w:t>
            </w:r>
          </w:p>
          <w:p>
            <w:pPr>
              <w:spacing w:line="360" w:lineRule="auto"/>
              <w:ind w:firstLine="361" w:firstLineChars="150"/>
              <w:rPr>
                <w:rFonts w:hint="default" w:ascii="Times New Roman" w:hAnsi="Times New Roman" w:eastAsia="宋体" w:cs="Times New Roman"/>
                <w:b/>
                <w:sz w:val="24"/>
              </w:rPr>
            </w:pPr>
            <w:r>
              <w:rPr>
                <w:rFonts w:hint="default" w:ascii="Times New Roman" w:hAnsi="Times New Roman" w:eastAsia="宋体" w:cs="Times New Roman"/>
                <w:b/>
                <w:sz w:val="24"/>
              </w:rPr>
              <w:t>（3）评价等级确定</w:t>
            </w:r>
          </w:p>
          <w:p>
            <w:pPr>
              <w:autoSpaceDE w:val="0"/>
              <w:autoSpaceDN w:val="0"/>
              <w:adjustRightInd w:val="0"/>
              <w:spacing w:line="360" w:lineRule="auto"/>
              <w:ind w:firstLine="420"/>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根据（HJ 169-2018）4.3评价工作等级划分，本项目评价等级为简单分析。</w:t>
            </w:r>
          </w:p>
          <w:p>
            <w:pPr>
              <w:numPr>
                <w:ilvl w:val="0"/>
                <w:numId w:val="3"/>
              </w:numPr>
              <w:spacing w:line="360" w:lineRule="auto"/>
              <w:ind w:left="0" w:leftChars="0"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环境敏感目标</w:t>
            </w:r>
          </w:p>
          <w:p>
            <w:pPr>
              <w:spacing w:line="360" w:lineRule="auto"/>
              <w:ind w:firstLine="480" w:firstLineChars="200"/>
              <w:rPr>
                <w:rFonts w:hint="default" w:ascii="Times New Roman" w:hAnsi="Times New Roman" w:cs="Times New Roman"/>
                <w:sz w:val="24"/>
                <w:highlight w:val="none"/>
              </w:rPr>
            </w:pPr>
            <w:r>
              <w:rPr>
                <w:rFonts w:hint="eastAsia" w:ascii="Times New Roman" w:hAnsi="Times New Roman" w:eastAsia="宋体" w:cs="Times New Roman"/>
                <w:sz w:val="24"/>
                <w:lang w:val="en-US" w:eastAsia="zh-CN"/>
              </w:rPr>
              <w:t>距离生产车间西侧96-500m有4户住户（距离堆场北侧50-231m），距离生产车间南侧103-176m有4户住户（距离堆场东侧63-82m），距离生产车间西南侧355-500m约有12户住户（距离堆场西南侧</w:t>
            </w:r>
            <w:r>
              <w:rPr>
                <w:rFonts w:hint="eastAsia" w:cs="Times New Roman"/>
                <w:sz w:val="24"/>
                <w:lang w:val="en-US" w:eastAsia="zh-CN"/>
              </w:rPr>
              <w:t>84</w:t>
            </w:r>
            <w:r>
              <w:rPr>
                <w:rFonts w:hint="eastAsia" w:ascii="Times New Roman" w:hAnsi="Times New Roman" w:eastAsia="宋体" w:cs="Times New Roman"/>
                <w:sz w:val="24"/>
                <w:lang w:val="en-US" w:eastAsia="zh-CN"/>
              </w:rPr>
              <w:t>-300m），距离生产车间东侧</w:t>
            </w:r>
            <w:r>
              <w:rPr>
                <w:rFonts w:hint="eastAsia" w:cs="Times New Roman"/>
                <w:sz w:val="24"/>
                <w:lang w:val="en-US" w:eastAsia="zh-CN"/>
              </w:rPr>
              <w:t>84</w:t>
            </w:r>
            <w:r>
              <w:rPr>
                <w:rFonts w:hint="eastAsia" w:ascii="Times New Roman" w:hAnsi="Times New Roman" w:eastAsia="宋体" w:cs="Times New Roman"/>
                <w:sz w:val="24"/>
                <w:lang w:val="en-US" w:eastAsia="zh-CN"/>
              </w:rPr>
              <w:t>m有1户住户（距离堆场东侧235m），距离生产车间东侧198-237m有2户住户（距离堆场东北侧368-434m），距离东侧石溪场镇直线距离约2.5km，中间有朱家山阻隔，距离东南侧芭沟镇直线距离约1.6km，中间有庙儿山和金子山阻隔，紧邻堆场西北侧是</w:t>
            </w:r>
            <w:r>
              <w:rPr>
                <w:rFonts w:hint="eastAsia" w:cs="Times New Roman"/>
                <w:sz w:val="24"/>
                <w:lang w:val="en-US" w:eastAsia="zh-CN"/>
              </w:rPr>
              <w:t>小二沟</w:t>
            </w:r>
            <w:r>
              <w:rPr>
                <w:rFonts w:hint="eastAsia" w:ascii="Times New Roman" w:hAnsi="Times New Roman" w:eastAsia="宋体" w:cs="Times New Roman"/>
                <w:sz w:val="24"/>
                <w:lang w:val="en-US" w:eastAsia="zh-CN"/>
              </w:rPr>
              <w:t>，主要是灌溉功能，不涉及饮水功能，最终经过5.6km汇入岷江。</w:t>
            </w:r>
          </w:p>
          <w:p>
            <w:pPr>
              <w:adjustRightInd w:val="0"/>
              <w:snapToGrid w:val="0"/>
              <w:spacing w:line="360" w:lineRule="auto"/>
              <w:ind w:firstLine="561" w:firstLineChars="233"/>
              <w:rPr>
                <w:rFonts w:hint="default" w:ascii="Times New Roman" w:hAnsi="Times New Roman" w:eastAsia="宋体" w:cs="Times New Roman"/>
                <w:b/>
                <w:bCs/>
                <w:sz w:val="24"/>
              </w:rPr>
            </w:pPr>
            <w:r>
              <w:rPr>
                <w:rFonts w:hint="default" w:ascii="Times New Roman" w:hAnsi="Times New Roman" w:eastAsia="宋体" w:cs="Times New Roman"/>
                <w:b/>
                <w:bCs/>
                <w:sz w:val="24"/>
              </w:rPr>
              <w:t>3、风险识别</w:t>
            </w:r>
          </w:p>
          <w:p>
            <w:pPr>
              <w:spacing w:line="360" w:lineRule="auto"/>
              <w:ind w:firstLine="482"/>
              <w:rPr>
                <w:rFonts w:hint="default" w:ascii="Times New Roman" w:hAnsi="Times New Roman" w:eastAsia="宋体" w:cs="Times New Roman"/>
                <w:kern w:val="0"/>
                <w:sz w:val="24"/>
              </w:rPr>
            </w:pPr>
            <w:r>
              <w:rPr>
                <w:rFonts w:hint="default" w:ascii="Times New Roman" w:hAnsi="Times New Roman" w:eastAsia="宋体" w:cs="Times New Roman"/>
                <w:bCs/>
                <w:sz w:val="24"/>
                <w:szCs w:val="24"/>
              </w:rPr>
              <w:t>本项目产品为</w:t>
            </w:r>
            <w:r>
              <w:rPr>
                <w:rFonts w:hint="eastAsia" w:cs="Times New Roman"/>
                <w:bCs/>
                <w:sz w:val="24"/>
                <w:szCs w:val="24"/>
                <w:lang w:val="en-US" w:eastAsia="zh-CN"/>
              </w:rPr>
              <w:t>粉煤灰</w:t>
            </w:r>
            <w:r>
              <w:rPr>
                <w:rFonts w:hint="default" w:ascii="Times New Roman" w:hAnsi="Times New Roman" w:eastAsia="宋体" w:cs="Times New Roman"/>
                <w:bCs/>
                <w:sz w:val="24"/>
                <w:szCs w:val="24"/>
              </w:rPr>
              <w:t>，原辅材料主要为</w:t>
            </w:r>
            <w:r>
              <w:rPr>
                <w:rFonts w:hint="eastAsia" w:cs="Times New Roman"/>
                <w:bCs/>
                <w:sz w:val="24"/>
                <w:szCs w:val="24"/>
                <w:lang w:val="en-US" w:eastAsia="zh-CN"/>
              </w:rPr>
              <w:t>煤渣</w:t>
            </w:r>
            <w:r>
              <w:rPr>
                <w:rFonts w:hint="default" w:ascii="Times New Roman" w:hAnsi="Times New Roman" w:eastAsia="宋体" w:cs="Times New Roman"/>
                <w:bCs/>
                <w:sz w:val="24"/>
                <w:szCs w:val="24"/>
              </w:rPr>
              <w:t>，不属于《危险化学品目录》（2015版）危险化学品也不属于</w:t>
            </w:r>
            <w:r>
              <w:rPr>
                <w:rFonts w:hint="default" w:ascii="Times New Roman" w:hAnsi="Times New Roman" w:eastAsia="宋体" w:cs="Times New Roman"/>
                <w:sz w:val="24"/>
                <w:szCs w:val="24"/>
              </w:rPr>
              <w:t>《建设项目环境风险评价技术导则》（HJ169-2018）中突发环境事件风险物质</w:t>
            </w:r>
            <w:r>
              <w:rPr>
                <w:rFonts w:hint="default" w:ascii="Times New Roman" w:hAnsi="Times New Roman" w:eastAsia="宋体" w:cs="Times New Roman"/>
                <w:bCs/>
                <w:sz w:val="24"/>
                <w:szCs w:val="24"/>
              </w:rPr>
              <w:t>。项目机械设备保养将产生废机油，该物质属于危险废物同时也属于</w:t>
            </w:r>
            <w:r>
              <w:rPr>
                <w:rFonts w:hint="default" w:ascii="Times New Roman" w:hAnsi="Times New Roman" w:eastAsia="宋体" w:cs="Times New Roman"/>
                <w:sz w:val="24"/>
                <w:szCs w:val="24"/>
              </w:rPr>
              <w:t>HJ169-2018中突发环境事件风险物质。本项目环境风险主要为废机油泄露对地下水造成污染，同时可能引发火灾事故。</w:t>
            </w:r>
            <w:r>
              <w:rPr>
                <w:rFonts w:hint="default" w:ascii="Times New Roman" w:hAnsi="Times New Roman" w:eastAsia="宋体" w:cs="Times New Roman"/>
                <w:kern w:val="0"/>
                <w:sz w:val="24"/>
              </w:rPr>
              <w:t>除尘设施除尘效率降低、除尘设施失效、甚至筒仓发生爆仓的事故风险及其引发的二次污染，</w:t>
            </w:r>
            <w:r>
              <w:rPr>
                <w:rFonts w:hint="eastAsia" w:cs="Times New Roman"/>
                <w:kern w:val="0"/>
                <w:sz w:val="24"/>
                <w:lang w:val="en-US" w:eastAsia="zh-CN"/>
              </w:rPr>
              <w:t>厂内</w:t>
            </w:r>
            <w:r>
              <w:rPr>
                <w:rFonts w:hint="default" w:ascii="Times New Roman" w:hAnsi="Times New Roman" w:eastAsia="宋体" w:cs="Times New Roman"/>
                <w:kern w:val="0"/>
                <w:sz w:val="24"/>
              </w:rPr>
              <w:t>生产废水事故性排放</w:t>
            </w:r>
            <w:r>
              <w:rPr>
                <w:rFonts w:hint="eastAsia" w:cs="Times New Roman"/>
                <w:kern w:val="0"/>
                <w:sz w:val="24"/>
                <w:lang w:eastAsia="zh-CN"/>
              </w:rPr>
              <w:t>，</w:t>
            </w:r>
            <w:r>
              <w:rPr>
                <w:rFonts w:hint="eastAsia" w:cs="Times New Roman"/>
                <w:kern w:val="0"/>
                <w:sz w:val="24"/>
                <w:lang w:val="en-US" w:eastAsia="zh-CN"/>
              </w:rPr>
              <w:t>吸粪车运输过程中泄漏污染等</w:t>
            </w:r>
            <w:r>
              <w:rPr>
                <w:rFonts w:hint="default" w:ascii="Times New Roman" w:hAnsi="Times New Roman" w:eastAsia="宋体" w:cs="Times New Roman"/>
                <w:kern w:val="0"/>
                <w:sz w:val="24"/>
              </w:rPr>
              <w:t>。</w:t>
            </w:r>
          </w:p>
          <w:p>
            <w:pPr>
              <w:adjustRightInd w:val="0"/>
              <w:snapToGrid w:val="0"/>
              <w:spacing w:line="360" w:lineRule="auto"/>
              <w:ind w:firstLine="602" w:firstLineChars="250"/>
              <w:rPr>
                <w:rFonts w:hint="default" w:ascii="Times New Roman" w:hAnsi="Times New Roman" w:eastAsia="宋体" w:cs="Times New Roman"/>
                <w:bCs/>
                <w:kern w:val="0"/>
                <w:sz w:val="24"/>
              </w:rPr>
            </w:pPr>
            <w:r>
              <w:rPr>
                <w:rFonts w:hint="default" w:ascii="Times New Roman" w:hAnsi="Times New Roman" w:eastAsia="宋体" w:cs="Times New Roman"/>
                <w:b/>
                <w:bCs/>
                <w:sz w:val="24"/>
              </w:rPr>
              <w:t>4、环境风险分析</w:t>
            </w:r>
          </w:p>
          <w:p>
            <w:pPr>
              <w:adjustRightInd w:val="0"/>
              <w:snapToGrid w:val="0"/>
              <w:spacing w:line="360" w:lineRule="auto"/>
              <w:ind w:firstLine="480" w:firstLineChars="200"/>
              <w:rPr>
                <w:rFonts w:hint="default" w:ascii="Times New Roman" w:hAnsi="Times New Roman" w:eastAsia="宋体" w:cs="Times New Roman"/>
                <w:bCs/>
                <w:kern w:val="0"/>
                <w:sz w:val="24"/>
                <w:lang w:eastAsia="zh-CN"/>
              </w:rPr>
            </w:pPr>
            <w:r>
              <w:rPr>
                <w:rFonts w:hint="default" w:ascii="Times New Roman" w:hAnsi="Times New Roman" w:eastAsia="宋体" w:cs="Times New Roman"/>
                <w:bCs/>
                <w:kern w:val="0"/>
                <w:sz w:val="24"/>
              </w:rPr>
              <w:t>如若废机油储存不当，发生泄露，地表防渗不当可能会随地表渗漏至地下水中，对地下水造成影响。</w:t>
            </w:r>
            <w:r>
              <w:rPr>
                <w:rFonts w:hint="default" w:ascii="Times New Roman" w:hAnsi="Times New Roman" w:eastAsia="宋体" w:cs="Times New Roman"/>
                <w:kern w:val="0"/>
                <w:sz w:val="24"/>
              </w:rPr>
              <w:t>若发生除尘设施除尘效率降低、除尘设施失效、甚至筒仓发生爆仓等事故后都将对区域大气环境质量造成污染，甚至造成人员伤亡等事故；</w:t>
            </w:r>
            <w:r>
              <w:rPr>
                <w:rFonts w:hint="eastAsia" w:cs="Times New Roman"/>
                <w:kern w:val="0"/>
                <w:sz w:val="24"/>
                <w:lang w:val="en-US" w:eastAsia="zh-CN"/>
              </w:rPr>
              <w:t>厂内</w:t>
            </w:r>
            <w:r>
              <w:rPr>
                <w:rFonts w:hint="default" w:ascii="Times New Roman" w:hAnsi="Times New Roman" w:eastAsia="宋体" w:cs="Times New Roman"/>
                <w:kern w:val="0"/>
                <w:sz w:val="24"/>
              </w:rPr>
              <w:t>生产废水事故性排放，</w:t>
            </w:r>
            <w:r>
              <w:rPr>
                <w:rFonts w:hint="eastAsia" w:cs="Times New Roman"/>
                <w:kern w:val="0"/>
                <w:sz w:val="24"/>
                <w:lang w:val="en-US" w:eastAsia="zh-CN"/>
              </w:rPr>
              <w:t>以及吸粪车泄漏</w:t>
            </w:r>
            <w:r>
              <w:rPr>
                <w:rFonts w:hint="default" w:ascii="Times New Roman" w:hAnsi="Times New Roman" w:eastAsia="宋体" w:cs="Times New Roman"/>
                <w:kern w:val="0"/>
                <w:sz w:val="24"/>
              </w:rPr>
              <w:t>将对周边地表水环境造成一定的影响。</w:t>
            </w:r>
          </w:p>
          <w:p>
            <w:pPr>
              <w:adjustRightInd w:val="0"/>
              <w:snapToGrid w:val="0"/>
              <w:spacing w:line="360" w:lineRule="auto"/>
              <w:ind w:firstLine="441" w:firstLineChars="183"/>
              <w:rPr>
                <w:rFonts w:hint="default" w:ascii="Times New Roman" w:hAnsi="Times New Roman" w:eastAsia="宋体" w:cs="Times New Roman"/>
                <w:b/>
                <w:bCs/>
                <w:sz w:val="24"/>
              </w:rPr>
            </w:pPr>
            <w:r>
              <w:rPr>
                <w:rFonts w:hint="default" w:ascii="Times New Roman" w:hAnsi="Times New Roman" w:eastAsia="宋体" w:cs="Times New Roman"/>
                <w:b/>
                <w:bCs/>
                <w:sz w:val="24"/>
              </w:rPr>
              <w:t>5、风险防范措施</w:t>
            </w:r>
          </w:p>
          <w:p>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（1）场内安排专人负责各设施、管道、阀门等设备的定期安全检查和维护，严防跑、冒、滴、漏，确保安全生产，防止事故性排放粉尘；</w:t>
            </w:r>
          </w:p>
          <w:p>
            <w:pPr>
              <w:spacing w:line="360" w:lineRule="auto"/>
              <w:ind w:firstLine="480"/>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rPr>
              <w:t>（2）安排专人负责定期安全检查、清理、维护除尘系统及喷淋设施，确保其良好的工作状态，严防除尘系统失效或效率降低造成事故性排放；</w:t>
            </w:r>
            <w:r>
              <w:rPr>
                <w:rFonts w:hint="eastAsia" w:cs="Times New Roman"/>
                <w:kern w:val="0"/>
                <w:sz w:val="24"/>
                <w:lang w:val="en-US" w:eastAsia="zh-CN"/>
              </w:rPr>
              <w:t>厂内</w:t>
            </w:r>
            <w:r>
              <w:rPr>
                <w:rFonts w:hint="eastAsia" w:ascii="Times New Roman" w:hAnsi="Times New Roman" w:eastAsia="宋体" w:cs="Times New Roman"/>
                <w:kern w:val="0"/>
                <w:sz w:val="24"/>
                <w:lang w:val="en-US" w:eastAsia="zh-CN"/>
              </w:rPr>
              <w:t>预备雾炮机等，以便除尘设施发生故障时能够降尘。</w:t>
            </w:r>
          </w:p>
          <w:p>
            <w:pPr>
              <w:spacing w:line="360" w:lineRule="auto"/>
              <w:ind w:firstLine="480"/>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rPr>
              <w:t>（3）加强场内</w:t>
            </w:r>
            <w:r>
              <w:rPr>
                <w:rFonts w:hint="default" w:ascii="Times New Roman" w:hAnsi="Times New Roman" w:eastAsia="宋体" w:cs="Times New Roman"/>
                <w:kern w:val="0"/>
                <w:sz w:val="24"/>
                <w:lang w:val="en-US" w:eastAsia="zh-CN"/>
              </w:rPr>
              <w:t>生产废水处理</w:t>
            </w:r>
            <w:r>
              <w:rPr>
                <w:rFonts w:hint="default" w:ascii="Times New Roman" w:hAnsi="Times New Roman" w:eastAsia="宋体" w:cs="Times New Roman"/>
                <w:kern w:val="0"/>
                <w:sz w:val="24"/>
              </w:rPr>
              <w:t>设施及</w:t>
            </w:r>
            <w:r>
              <w:rPr>
                <w:rFonts w:hint="eastAsia" w:ascii="Times New Roman" w:hAnsi="Times New Roman" w:eastAsia="宋体" w:cs="Times New Roman"/>
                <w:kern w:val="0"/>
                <w:sz w:val="24"/>
                <w:lang w:val="en-US" w:eastAsia="zh-CN"/>
              </w:rPr>
              <w:t>生产废水</w:t>
            </w:r>
            <w:r>
              <w:rPr>
                <w:rFonts w:hint="default" w:ascii="Times New Roman" w:hAnsi="Times New Roman" w:eastAsia="宋体" w:cs="Times New Roman"/>
                <w:kern w:val="0"/>
                <w:sz w:val="24"/>
              </w:rPr>
              <w:t>处理设施的巡检及维修，避免设备损害导致的污水处理设施瘫痪；</w:t>
            </w:r>
            <w:r>
              <w:rPr>
                <w:rFonts w:hint="default" w:ascii="Times New Roman" w:hAnsi="Times New Roman" w:eastAsia="宋体" w:cs="Times New Roman"/>
                <w:kern w:val="0"/>
                <w:sz w:val="24"/>
                <w:lang w:eastAsia="zh-CN"/>
              </w:rPr>
              <w:t>避免事故状态下废水外泄。</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（4）吸粪车在运输前必须对其进行严格检查，避免</w:t>
            </w:r>
            <w:r>
              <w:rPr>
                <w:rFonts w:hint="default" w:ascii="Times New Roman" w:hAnsi="Times New Roman" w:eastAsia="宋体" w:cs="Times New Roman"/>
                <w:color w:val="auto"/>
                <w:kern w:val="0"/>
                <w:sz w:val="24"/>
                <w:szCs w:val="24"/>
                <w:lang w:val="en-US" w:eastAsia="zh-CN" w:bidi="ar-SA"/>
              </w:rPr>
              <w:t>跑、冒、滴、漏，</w:t>
            </w:r>
            <w:r>
              <w:rPr>
                <w:rFonts w:hint="eastAsia" w:ascii="Times New Roman" w:hAnsi="Times New Roman" w:eastAsia="宋体" w:cs="Times New Roman"/>
                <w:color w:val="auto"/>
                <w:kern w:val="0"/>
                <w:sz w:val="24"/>
                <w:szCs w:val="24"/>
                <w:lang w:val="en-US" w:eastAsia="zh-CN" w:bidi="ar-SA"/>
              </w:rPr>
              <w:t>防止废水泄漏</w:t>
            </w:r>
            <w:r>
              <w:rPr>
                <w:rFonts w:hint="eastAsia" w:ascii="Times New Roman" w:cs="Times New Roman"/>
                <w:color w:val="auto"/>
                <w:kern w:val="0"/>
                <w:sz w:val="24"/>
                <w:szCs w:val="24"/>
                <w:lang w:val="en-US" w:eastAsia="zh-CN" w:bidi="ar-SA"/>
              </w:rPr>
              <w:t>，禁止问题车辆上路</w:t>
            </w:r>
            <w:r>
              <w:rPr>
                <w:rFonts w:hint="eastAsia" w:ascii="Times New Roman" w:hAnsi="Times New Roman" w:eastAsia="宋体" w:cs="Times New Roman"/>
                <w:color w:val="auto"/>
                <w:kern w:val="0"/>
                <w:sz w:val="24"/>
                <w:szCs w:val="24"/>
                <w:lang w:val="en-US" w:eastAsia="zh-CN" w:bidi="ar-SA"/>
              </w:rPr>
              <w:t>。</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w:t>
            </w:r>
            <w:r>
              <w:rPr>
                <w:rFonts w:hint="eastAsia" w:ascii="Times New Roman" w:cs="Times New Roman"/>
                <w:lang w:val="en-US" w:eastAsia="zh-CN"/>
              </w:rPr>
              <w:t>5</w:t>
            </w:r>
            <w:r>
              <w:rPr>
                <w:rFonts w:hint="default" w:ascii="Times New Roman" w:hAnsi="Times New Roman" w:eastAsia="宋体" w:cs="Times New Roman"/>
              </w:rPr>
              <w:t>）废</w:t>
            </w:r>
            <w:r>
              <w:rPr>
                <w:rFonts w:hint="default" w:ascii="Times New Roman" w:hAnsi="Times New Roman" w:eastAsia="宋体" w:cs="Times New Roman"/>
                <w:lang w:eastAsia="zh-CN"/>
              </w:rPr>
              <w:t>机油</w:t>
            </w:r>
            <w:r>
              <w:rPr>
                <w:rFonts w:hint="default" w:ascii="Times New Roman" w:hAnsi="Times New Roman" w:eastAsia="宋体" w:cs="Times New Roman"/>
              </w:rPr>
              <w:t>暂存间应按照《环境影响评价技术导则  地下水环境》（HJ610-2016）中的相关要求进行重点防渗处理。</w:t>
            </w:r>
          </w:p>
          <w:p>
            <w:pPr>
              <w:spacing w:line="360" w:lineRule="auto"/>
              <w:ind w:firstLine="48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w:t>
            </w:r>
            <w:r>
              <w:rPr>
                <w:rFonts w:hint="eastAsia" w:cs="Times New Roman"/>
                <w:kern w:val="0"/>
                <w:sz w:val="24"/>
                <w:szCs w:val="24"/>
                <w:lang w:val="en-US" w:eastAsia="zh-CN"/>
              </w:rPr>
              <w:t>6</w:t>
            </w:r>
            <w:r>
              <w:rPr>
                <w:rFonts w:hint="default" w:ascii="Times New Roman" w:hAnsi="Times New Roman" w:eastAsia="宋体" w:cs="Times New Roman"/>
                <w:kern w:val="0"/>
                <w:sz w:val="24"/>
                <w:szCs w:val="24"/>
              </w:rPr>
              <w:t>）废</w:t>
            </w:r>
            <w:r>
              <w:rPr>
                <w:rFonts w:hint="default" w:ascii="Times New Roman" w:hAnsi="Times New Roman" w:eastAsia="宋体" w:cs="Times New Roman"/>
                <w:sz w:val="24"/>
                <w:szCs w:val="24"/>
                <w:lang w:eastAsia="zh-CN"/>
              </w:rPr>
              <w:t>机油</w:t>
            </w:r>
            <w:r>
              <w:rPr>
                <w:rFonts w:hint="default" w:ascii="Times New Roman" w:hAnsi="Times New Roman" w:eastAsia="宋体" w:cs="Times New Roman"/>
                <w:kern w:val="0"/>
                <w:sz w:val="24"/>
                <w:szCs w:val="24"/>
              </w:rPr>
              <w:t>暂存间必须远离火星、火种。</w:t>
            </w:r>
          </w:p>
          <w:p>
            <w:pPr>
              <w:spacing w:line="360" w:lineRule="auto"/>
              <w:ind w:firstLine="480"/>
              <w:rPr>
                <w:rFonts w:hint="default" w:ascii="Times New Roman" w:hAnsi="Times New Roman" w:eastAsia="宋体" w:cs="Times New Roman"/>
                <w:kern w:val="0"/>
                <w:sz w:val="24"/>
              </w:rPr>
            </w:pPr>
            <w:r>
              <w:rPr>
                <w:rFonts w:hint="default" w:ascii="Times New Roman" w:hAnsi="Times New Roman" w:eastAsia="宋体" w:cs="Times New Roman"/>
                <w:kern w:val="0"/>
                <w:sz w:val="24"/>
              </w:rPr>
              <w:t>（</w:t>
            </w:r>
            <w:r>
              <w:rPr>
                <w:rFonts w:hint="eastAsia" w:cs="Times New Roman"/>
                <w:kern w:val="0"/>
                <w:sz w:val="24"/>
                <w:lang w:val="en-US" w:eastAsia="zh-CN"/>
              </w:rPr>
              <w:t>7</w:t>
            </w:r>
            <w:r>
              <w:rPr>
                <w:rFonts w:hint="default" w:ascii="Times New Roman" w:hAnsi="Times New Roman" w:eastAsia="宋体" w:cs="Times New Roman"/>
                <w:kern w:val="0"/>
                <w:sz w:val="24"/>
              </w:rPr>
              <w:t>）粉尘防爆措施</w:t>
            </w:r>
          </w:p>
          <w:p>
            <w:pPr>
              <w:spacing w:line="360" w:lineRule="auto"/>
              <w:ind w:firstLine="48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①紧急情况下，能及时切断所有电源；</w:t>
            </w:r>
          </w:p>
          <w:p>
            <w:pPr>
              <w:spacing w:line="360" w:lineRule="auto"/>
              <w:ind w:firstLine="48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②进行设备维修时，应确保维修区域自然通风，同时粉尘浓度处于粉尘爆炸浓度限值内；</w:t>
            </w:r>
          </w:p>
          <w:p>
            <w:pPr>
              <w:spacing w:line="360" w:lineRule="auto"/>
              <w:ind w:firstLine="48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③制定设备设施检修安全作业制度和应急处置设施；</w:t>
            </w:r>
          </w:p>
          <w:p>
            <w:pPr>
              <w:spacing w:line="360" w:lineRule="auto"/>
              <w:ind w:firstLine="48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④定期对设备传动装置、润滑系统以及除尘系统、电气设备等进行检验检查和维护；</w:t>
            </w:r>
          </w:p>
          <w:p>
            <w:pPr>
              <w:spacing w:line="360" w:lineRule="auto"/>
              <w:ind w:firstLine="48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⑤检修前，应停止所有设备运转，清洁检修现场地面和设备表面沉积的粉尘；</w:t>
            </w:r>
          </w:p>
          <w:p>
            <w:pPr>
              <w:spacing w:line="360" w:lineRule="auto"/>
              <w:ind w:firstLine="48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⑥检修过程如涉及动火作业，应设专人监护并配置足够的消防器材；</w:t>
            </w:r>
          </w:p>
          <w:p>
            <w:pPr>
              <w:spacing w:line="360" w:lineRule="auto"/>
              <w:ind w:firstLine="48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⑦应按设备检修维护规程和程序作业，作业场所禁止交叉作业；</w:t>
            </w:r>
          </w:p>
          <w:p>
            <w:pPr>
              <w:adjustRightInd w:val="0"/>
              <w:snapToGrid w:val="0"/>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6、应急要求</w:t>
            </w:r>
          </w:p>
          <w:p>
            <w:pPr>
              <w:pStyle w:val="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bCs/>
              </w:rPr>
              <w:t>（1）</w:t>
            </w:r>
            <w:r>
              <w:rPr>
                <w:rFonts w:hint="default" w:ascii="Times New Roman" w:hAnsi="Times New Roman" w:eastAsia="宋体" w:cs="Times New Roman"/>
                <w:color w:val="auto"/>
              </w:rPr>
              <w:t>废机油储存桶</w:t>
            </w:r>
            <w:r>
              <w:rPr>
                <w:rFonts w:hint="default" w:ascii="Times New Roman" w:hAnsi="Times New Roman" w:eastAsia="宋体" w:cs="Times New Roman"/>
                <w:lang w:eastAsia="zh-CN"/>
              </w:rPr>
              <w:t>设置金属托盘接容，</w:t>
            </w:r>
            <w:r>
              <w:rPr>
                <w:rFonts w:hint="default" w:ascii="Times New Roman" w:hAnsi="Times New Roman" w:eastAsia="宋体" w:cs="Times New Roman"/>
                <w:color w:val="auto"/>
              </w:rPr>
              <w:t>储存桶</w:t>
            </w:r>
            <w:r>
              <w:rPr>
                <w:rFonts w:hint="default" w:ascii="Times New Roman" w:hAnsi="Times New Roman" w:eastAsia="宋体" w:cs="Times New Roman"/>
                <w:lang w:val="en-US" w:eastAsia="zh-CN"/>
              </w:rPr>
              <w:t>放置于危废暂存间内</w:t>
            </w:r>
            <w:r>
              <w:rPr>
                <w:rFonts w:hint="default" w:ascii="Times New Roman" w:hAnsi="Times New Roman" w:eastAsia="宋体" w:cs="Times New Roman"/>
              </w:rPr>
              <w:t>。当废机油储存桶发生泄漏时，可收集于</w:t>
            </w:r>
            <w:r>
              <w:rPr>
                <w:rFonts w:hint="default" w:ascii="Times New Roman" w:hAnsi="Times New Roman" w:eastAsia="宋体" w:cs="Times New Roman"/>
                <w:lang w:eastAsia="zh-CN"/>
              </w:rPr>
              <w:t>托盘中</w:t>
            </w:r>
            <w:r>
              <w:rPr>
                <w:rFonts w:hint="default" w:ascii="Times New Roman" w:hAnsi="Times New Roman" w:eastAsia="宋体" w:cs="Times New Roman"/>
              </w:rPr>
              <w:t>。</w:t>
            </w:r>
          </w:p>
          <w:p>
            <w:pPr>
              <w:pStyle w:val="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加强与各部门协调联动，明确信息报告与通报的责任人、程序、时限和内容。通常企业的信息报告包括企业内部信息报告、通知协议单位协助应急救援、向当地人民政府和环保部门报告和向邻近单位通报四种情况。当环境事故等紧急情况发生后，事故的当事人或发现人应迅速报告给公司负责人，并报警，及时疏散人员，防治事态进一步扩大，并积极配合、协助前来救助的公安交通和消防人员。</w:t>
            </w:r>
          </w:p>
          <w:p>
            <w:pPr>
              <w:adjustRightInd w:val="0"/>
              <w:snapToGrid w:val="0"/>
              <w:spacing w:line="360" w:lineRule="auto"/>
              <w:ind w:firstLine="439" w:firstLineChars="18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3</w:t>
            </w:r>
            <w:r>
              <w:rPr>
                <w:rFonts w:hint="default" w:ascii="Times New Roman" w:hAnsi="Times New Roman" w:eastAsia="宋体" w:cs="Times New Roman"/>
                <w:color w:val="000000"/>
                <w:sz w:val="24"/>
              </w:rPr>
              <w:t>）向事发当地人民政府和环保部门报告。明确一旦确认事故发生时，企业应当按照有关法律、法规及政府应急预案的要求，立即向事发当地人民政府及其相关部门报告（如环保、公安消防、安监、水务、卫生等部门）。</w:t>
            </w:r>
          </w:p>
          <w:p>
            <w:pPr>
              <w:pStyle w:val="4"/>
              <w:ind w:firstLine="480" w:firstLineChars="0"/>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4</w:t>
            </w:r>
            <w:r>
              <w:rPr>
                <w:rFonts w:hint="default" w:ascii="Times New Roman" w:hAnsi="Times New Roman" w:eastAsia="宋体" w:cs="Times New Roman"/>
                <w:color w:val="000000"/>
              </w:rPr>
              <w:t>）向邻近单位通报。根据实际情况，自行或协助地方政府向周边邻近单位、社区、受影响区域人群通报事件信息，发出警报。明确相关负责人，通报方式、内容和要求。如果决定疏散，应当通知居民避难所位置和疏散路线。</w:t>
            </w:r>
          </w:p>
          <w:p>
            <w:pPr>
              <w:adjustRightInd w:val="0"/>
              <w:snapToGrid w:val="0"/>
              <w:spacing w:line="360" w:lineRule="auto"/>
              <w:ind w:firstLine="439" w:firstLineChars="183"/>
              <w:rPr>
                <w:rFonts w:hint="default" w:ascii="Times New Roman" w:hAnsi="Times New Roman" w:eastAsia="宋体" w:cs="Times New Roman"/>
                <w:color w:val="000000"/>
                <w:sz w:val="24"/>
              </w:rPr>
            </w:pPr>
            <w:r>
              <w:rPr>
                <w:rFonts w:hint="default" w:ascii="Times New Roman" w:hAnsi="Times New Roman" w:eastAsia="宋体" w:cs="Times New Roman"/>
                <w:bCs/>
                <w:sz w:val="24"/>
              </w:rPr>
              <w:t>（</w:t>
            </w:r>
            <w:r>
              <w:rPr>
                <w:rFonts w:hint="default" w:ascii="Times New Roman" w:hAnsi="Times New Roman" w:eastAsia="宋体" w:cs="Times New Roman"/>
                <w:bCs/>
                <w:sz w:val="24"/>
                <w:lang w:val="en-US" w:eastAsia="zh-CN"/>
              </w:rPr>
              <w:t>5</w:t>
            </w:r>
            <w:r>
              <w:rPr>
                <w:rFonts w:hint="default" w:ascii="Times New Roman" w:hAnsi="Times New Roman" w:eastAsia="宋体" w:cs="Times New Roman"/>
                <w:bCs/>
                <w:sz w:val="24"/>
              </w:rPr>
              <w:t>）</w:t>
            </w:r>
            <w:r>
              <w:rPr>
                <w:rFonts w:hint="default" w:ascii="Times New Roman" w:hAnsi="Times New Roman" w:eastAsia="宋体" w:cs="Times New Roman"/>
                <w:color w:val="000000"/>
                <w:sz w:val="24"/>
              </w:rPr>
              <w:t>发生事故时，应迅速控制危害源，针对事故对人体、动植物、土壤、水源、空气造成的现实危害和可能产生的危害，迅速采取封闭、隔离、洗消等措施。并对造成的危害进行检测、监测、处置，测定事故的危害区域、危险化学品物质及危害程度，直至符合国家环境保护标准。</w:t>
            </w:r>
          </w:p>
          <w:p>
            <w:pPr>
              <w:adjustRightInd w:val="0"/>
              <w:snapToGrid w:val="0"/>
              <w:spacing w:line="360" w:lineRule="auto"/>
              <w:ind w:firstLine="439" w:firstLineChars="183"/>
              <w:rPr>
                <w:rFonts w:hint="default" w:ascii="Times New Roman" w:hAnsi="Times New Roman" w:eastAsia="宋体" w:cs="Times New Roman"/>
                <w:color w:val="000000"/>
                <w:sz w:val="24"/>
              </w:rPr>
            </w:pPr>
            <w:r>
              <w:rPr>
                <w:rFonts w:hint="default" w:ascii="Times New Roman" w:hAnsi="Times New Roman" w:eastAsia="宋体" w:cs="Times New Roman"/>
                <w:bCs/>
                <w:sz w:val="24"/>
              </w:rPr>
              <w:t>（</w:t>
            </w:r>
            <w:r>
              <w:rPr>
                <w:rFonts w:hint="default" w:ascii="Times New Roman" w:hAnsi="Times New Roman" w:eastAsia="宋体" w:cs="Times New Roman"/>
                <w:bCs/>
                <w:sz w:val="24"/>
                <w:lang w:val="en-US" w:eastAsia="zh-CN"/>
              </w:rPr>
              <w:t>6</w:t>
            </w:r>
            <w:r>
              <w:rPr>
                <w:rFonts w:hint="default" w:ascii="Times New Roman" w:hAnsi="Times New Roman" w:eastAsia="宋体" w:cs="Times New Roman"/>
                <w:bCs/>
                <w:sz w:val="24"/>
              </w:rPr>
              <w:t>）</w:t>
            </w:r>
            <w:r>
              <w:rPr>
                <w:rFonts w:hint="default" w:ascii="Times New Roman" w:hAnsi="Times New Roman" w:eastAsia="宋体" w:cs="Times New Roman"/>
                <w:color w:val="000000"/>
                <w:sz w:val="24"/>
              </w:rPr>
              <w:t>待火灾彻底排除或安全隐患彻底消除后，应立即清理现场，残留的灭火剂或使用过的惰性吸附和灭火材料集中收集后，作为危险废物送专门危险废物处理场所处置，禁止乱堆、乱放、乱倒。</w:t>
            </w:r>
          </w:p>
          <w:p>
            <w:pPr>
              <w:pStyle w:val="4"/>
              <w:ind w:firstLine="480" w:firstLineChars="0"/>
              <w:rPr>
                <w:rFonts w:hint="default" w:ascii="Times New Roman" w:hAnsi="Times New Roman" w:eastAsia="宋体" w:cs="Times New Roman"/>
                <w:color w:val="000000"/>
              </w:rPr>
            </w:pPr>
            <w:r>
              <w:rPr>
                <w:rFonts w:hint="default" w:ascii="Times New Roman" w:hAnsi="Times New Roman" w:eastAsia="宋体" w:cs="Times New Roman"/>
                <w:color w:val="000000"/>
              </w:rPr>
              <w:t>（</w:t>
            </w:r>
            <w:r>
              <w:rPr>
                <w:rFonts w:hint="default" w:ascii="Times New Roman" w:hAnsi="Times New Roman" w:eastAsia="宋体" w:cs="Times New Roman"/>
                <w:color w:val="000000"/>
                <w:lang w:val="en-US" w:eastAsia="zh-CN"/>
              </w:rPr>
              <w:t>7</w:t>
            </w:r>
            <w:r>
              <w:rPr>
                <w:rFonts w:hint="default" w:ascii="Times New Roman" w:hAnsi="Times New Roman" w:eastAsia="宋体" w:cs="Times New Roman"/>
                <w:color w:val="000000"/>
              </w:rPr>
              <w:t>）任何环保设备发生故障时，必须立即停止生产，待设备维修后，方能继续生产。</w:t>
            </w:r>
          </w:p>
          <w:p>
            <w:pPr>
              <w:pStyle w:val="4"/>
              <w:ind w:firstLine="480" w:firstLineChars="0"/>
              <w:rPr>
                <w:rFonts w:hint="default" w:ascii="Times New Roman" w:hAnsi="Times New Roman" w:eastAsia="宋体" w:cs="Times New Roman"/>
                <w:color w:val="000000"/>
                <w:lang w:val="zh-CN"/>
              </w:rPr>
            </w:pPr>
            <w:r>
              <w:rPr>
                <w:rFonts w:hint="default" w:ascii="Times New Roman" w:hAnsi="Times New Roman" w:eastAsia="宋体" w:cs="Times New Roman"/>
                <w:bCs/>
              </w:rPr>
              <w:t>（</w:t>
            </w:r>
            <w:r>
              <w:rPr>
                <w:rFonts w:hint="default" w:ascii="Times New Roman" w:hAnsi="Times New Roman" w:eastAsia="宋体" w:cs="Times New Roman"/>
                <w:bCs/>
                <w:lang w:val="en-US" w:eastAsia="zh-CN"/>
              </w:rPr>
              <w:t>8</w:t>
            </w:r>
            <w:r>
              <w:rPr>
                <w:rFonts w:hint="default" w:ascii="Times New Roman" w:hAnsi="Times New Roman" w:eastAsia="宋体" w:cs="Times New Roman"/>
                <w:bCs/>
              </w:rPr>
              <w:t>）</w:t>
            </w:r>
            <w:r>
              <w:rPr>
                <w:rFonts w:hint="default" w:ascii="Times New Roman" w:hAnsi="Times New Roman" w:eastAsia="宋体" w:cs="Times New Roman"/>
                <w:color w:val="000000"/>
              </w:rPr>
              <w:t>企业针对各种突发环境事件情景制定相应的应急处置措施，对流程、步骤、措施、职责、所需应急资源等事前规定，明确每一个岗位在突发环境事件发生时应该采取的具体行动，以及行动要达到的目标。</w:t>
            </w:r>
          </w:p>
          <w:p>
            <w:pPr>
              <w:pStyle w:val="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cs="Times New Roman"/>
                <w:b/>
                <w:color w:val="auto"/>
                <w:sz w:val="21"/>
                <w:szCs w:val="21"/>
                <w:lang w:val="en-US" w:eastAsia="zh-CN"/>
              </w:rPr>
              <w:t>5</w:t>
            </w:r>
            <w:r>
              <w:rPr>
                <w:rFonts w:hint="default" w:ascii="Times New Roman" w:hAnsi="Times New Roman" w:eastAsia="宋体" w:cs="Times New Roman"/>
                <w:b/>
                <w:color w:val="auto"/>
                <w:sz w:val="21"/>
                <w:szCs w:val="21"/>
              </w:rPr>
              <w:t>-</w:t>
            </w:r>
            <w:r>
              <w:rPr>
                <w:rFonts w:hint="eastAsia" w:ascii="Times New Roman" w:cs="Times New Roman"/>
                <w:b/>
                <w:color w:val="auto"/>
                <w:sz w:val="21"/>
                <w:szCs w:val="21"/>
                <w:lang w:val="en-US" w:eastAsia="zh-CN"/>
              </w:rPr>
              <w:t>3</w:t>
            </w:r>
            <w:r>
              <w:rPr>
                <w:rFonts w:hint="default" w:ascii="Times New Roman" w:hAnsi="Times New Roman" w:eastAsia="宋体" w:cs="Times New Roman"/>
                <w:b/>
                <w:color w:val="auto"/>
                <w:sz w:val="21"/>
                <w:szCs w:val="21"/>
              </w:rPr>
              <w:t xml:space="preserve">  环境风险突发事故应急预案</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570"/>
              <w:gridCol w:w="4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危险源情况</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生产废水处理设施、危废暂存间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应急计划区</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整个</w:t>
                  </w:r>
                  <w:r>
                    <w:rPr>
                      <w:rFonts w:hint="eastAsia" w:ascii="Times New Roman" w:cs="Times New Roman"/>
                      <w:color w:val="auto"/>
                      <w:sz w:val="21"/>
                      <w:szCs w:val="21"/>
                      <w:lang w:val="en-US" w:eastAsia="zh-CN"/>
                    </w:rPr>
                    <w:t>厂区</w:t>
                  </w:r>
                  <w:r>
                    <w:rPr>
                      <w:rFonts w:hint="default" w:ascii="Times New Roman" w:hAnsi="Times New Roman" w:eastAsia="宋体" w:cs="Times New Roman"/>
                      <w:color w:val="auto"/>
                      <w:sz w:val="21"/>
                      <w:szCs w:val="21"/>
                    </w:rPr>
                    <w:t>及邻近区域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应急组织</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建设单位应成立应急指挥小组，由相关人员担任小组长，负责现场全面指挥，专业救援队伍负责事故控制、疏散、救援和善后处理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应急状态分类应急响应程序</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规定环境风险事故的级别及相应的应急状态分类，以此制定相应的应急响应程序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应急设施设备与材料</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事故的应急设施、设备与材料等；防有毒有害物质外溢、扩散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应急通讯通告与交通</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规定应急状态下的通讯、通告方式和交通保障、管理等事项；可充分利用现代化的通讯设施，如手机、固定电话、广播、监视电视等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应急环境监测及事故后评价</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由专业人员对环境风险事故现场进行应急监测，对事故性质、严重程度均所造成的环境危害后果进行评估，吸取经验教训避免再次发生事故，为指挥部门提供决策依据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应急防护措施</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事故现场：控制事故发展，防止扩大、蔓延及联锁反应，对危险区进行隔离，清除现场废物，降低危害，相应的设施器材配备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撤离组织计划医疗救护与保护公众健康</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事故现场：事故处理人员制定现场及临近装置人员的撤离组织计划和紧急救护方案；临近地区：制定受事故影响的临近地区内人员的疏散组织计划和紧急救护方案；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应急状态中止恢复措施</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事故现场：规定应急状态终止秩序；事故现场善后处理，恢复运营措施；临近地区：解除事故警戒，公众返回和善后恢复措施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人员训练与演习</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应急计划制定后，平时安排事故相关人员进行相关知识训练并进行事故应急处理演习，对工作人员进行安全教育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公众教育信息发布</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对临近地区公众开展环境风险事故预防教育、应急知识培训并定期发布相关信息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记录和报告</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设应急事故专门记录，建立档案和报告制度，设专门部门</w:t>
                  </w:r>
                </w:p>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负责管理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更新程序</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实施对应急预案进行更新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53"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附件</w:t>
                  </w:r>
                </w:p>
              </w:tc>
              <w:tc>
                <w:tcPr>
                  <w:tcW w:w="3464" w:type="pct"/>
                  <w:noWrap w:val="0"/>
                  <w:vAlign w:val="center"/>
                </w:tcPr>
                <w:p>
                  <w:pPr>
                    <w:pStyle w:val="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准备并形成环境风险事故应急处理有关的附件材料</w:t>
                  </w:r>
                </w:p>
              </w:tc>
            </w:tr>
          </w:tbl>
          <w:p>
            <w:pPr>
              <w:adjustRightInd w:val="0"/>
              <w:snapToGrid w:val="0"/>
              <w:spacing w:line="360" w:lineRule="auto"/>
              <w:ind w:firstLine="441" w:firstLineChars="18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7、风险评级结论</w:t>
            </w:r>
          </w:p>
          <w:p>
            <w:pPr>
              <w:pStyle w:val="4"/>
              <w:ind w:firstLine="480" w:firstLineChars="0"/>
              <w:rPr>
                <w:rFonts w:hint="default" w:ascii="Times New Roman" w:hAnsi="Times New Roman" w:eastAsia="宋体" w:cs="Times New Roman"/>
                <w:color w:val="000000"/>
              </w:rPr>
            </w:pPr>
            <w:r>
              <w:rPr>
                <w:rFonts w:hint="default" w:ascii="Times New Roman" w:hAnsi="Times New Roman" w:eastAsia="宋体" w:cs="Times New Roman"/>
                <w:color w:val="000000"/>
              </w:rPr>
              <w:t>综上所述，只要建设单位严格按照本环境风险评价的要求加强风险防范措施，并在生产中进一步落实和完善应急预案，本项目的环境风险处于可接受的水平。</w:t>
            </w:r>
          </w:p>
          <w:p>
            <w:pPr>
              <w:pStyle w:val="4"/>
              <w:ind w:firstLine="480" w:firstLineChars="0"/>
              <w:rPr>
                <w:rFonts w:hint="default" w:ascii="Times New Roman" w:hAnsi="Times New Roman" w:eastAsia="宋体" w:cs="Times New Roman"/>
                <w:b/>
                <w:color w:val="000000"/>
              </w:rPr>
            </w:pPr>
            <w:r>
              <w:rPr>
                <w:rFonts w:hint="default" w:ascii="Times New Roman" w:hAnsi="Times New Roman" w:eastAsia="宋体" w:cs="Times New Roman"/>
                <w:b/>
                <w:color w:val="000000"/>
              </w:rPr>
              <w:t>建设项目环境风险简单分析内容表：</w:t>
            </w:r>
          </w:p>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表</w:t>
            </w:r>
            <w:r>
              <w:rPr>
                <w:rFonts w:hint="eastAsia" w:cs="Times New Roman"/>
                <w:b/>
                <w:color w:val="000000"/>
                <w:sz w:val="21"/>
                <w:szCs w:val="21"/>
                <w:lang w:val="en-US" w:eastAsia="zh-CN"/>
              </w:rPr>
              <w:t>5</w:t>
            </w:r>
            <w:r>
              <w:rPr>
                <w:rFonts w:hint="default" w:ascii="Times New Roman" w:hAnsi="Times New Roman" w:eastAsia="宋体" w:cs="Times New Roman"/>
                <w:b/>
                <w:color w:val="000000"/>
                <w:sz w:val="21"/>
                <w:szCs w:val="21"/>
              </w:rPr>
              <w:t>-</w:t>
            </w:r>
            <w:r>
              <w:rPr>
                <w:rFonts w:hint="eastAsia" w:cs="Times New Roman"/>
                <w:b/>
                <w:color w:val="000000"/>
                <w:sz w:val="21"/>
                <w:szCs w:val="21"/>
                <w:lang w:val="en-US" w:eastAsia="zh-CN"/>
              </w:rPr>
              <w:t>4</w:t>
            </w:r>
            <w:r>
              <w:rPr>
                <w:rFonts w:hint="default" w:ascii="Times New Roman" w:hAnsi="Times New Roman" w:eastAsia="宋体" w:cs="Times New Roman"/>
                <w:b/>
                <w:color w:val="000000"/>
                <w:sz w:val="21"/>
                <w:szCs w:val="21"/>
              </w:rPr>
              <w:t xml:space="preserve">   建设项目环境风险简单分析内容表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91"/>
              <w:gridCol w:w="1159"/>
              <w:gridCol w:w="1688"/>
              <w:gridCol w:w="1051"/>
              <w:gridCol w:w="171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875" w:type="pct"/>
                  <w:noWrap w:val="0"/>
                  <w:vAlign w:val="center"/>
                </w:tcPr>
                <w:p>
                  <w:pPr>
                    <w:pStyle w:val="4"/>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建设项目名称</w:t>
                  </w:r>
                </w:p>
              </w:tc>
              <w:tc>
                <w:tcPr>
                  <w:tcW w:w="4124" w:type="pct"/>
                  <w:gridSpan w:val="4"/>
                  <w:noWrap w:val="0"/>
                  <w:vAlign w:val="center"/>
                </w:tcPr>
                <w:p>
                  <w:pPr>
                    <w:pStyle w:val="4"/>
                    <w:spacing w:line="240" w:lineRule="auto"/>
                    <w:ind w:firstLine="0" w:firstLineChars="0"/>
                    <w:jc w:val="center"/>
                    <w:rPr>
                      <w:rFonts w:hint="default" w:ascii="Times New Roman" w:hAnsi="Times New Roman" w:eastAsia="宋体" w:cs="Times New Roman"/>
                      <w:color w:val="000000"/>
                      <w:sz w:val="21"/>
                      <w:szCs w:val="21"/>
                      <w:lang w:eastAsia="zh-CN"/>
                    </w:rPr>
                  </w:pPr>
                  <w:r>
                    <w:rPr>
                      <w:rFonts w:hint="eastAsia"/>
                      <w:bCs/>
                      <w:kern w:val="0"/>
                      <w:sz w:val="21"/>
                      <w:szCs w:val="21"/>
                      <w:lang w:val="en-US" w:eastAsia="zh-CN"/>
                    </w:rPr>
                    <w:t>犍为昌新新型建材有限责任公司新建80万吨/年混凝土胶凝材料项目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875" w:type="pct"/>
                  <w:noWrap w:val="0"/>
                  <w:vAlign w:val="center"/>
                </w:tcPr>
                <w:p>
                  <w:pPr>
                    <w:pStyle w:val="4"/>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建设地点</w:t>
                  </w:r>
                </w:p>
              </w:tc>
              <w:tc>
                <w:tcPr>
                  <w:tcW w:w="851" w:type="pct"/>
                  <w:noWrap w:val="0"/>
                  <w:vAlign w:val="center"/>
                </w:tcPr>
                <w:p>
                  <w:pPr>
                    <w:pStyle w:val="4"/>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四川省</w:t>
                  </w:r>
                </w:p>
              </w:tc>
              <w:tc>
                <w:tcPr>
                  <w:tcW w:w="1240" w:type="pct"/>
                  <w:noWrap w:val="0"/>
                  <w:vAlign w:val="center"/>
                </w:tcPr>
                <w:p>
                  <w:pPr>
                    <w:pStyle w:val="4"/>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乐山</w:t>
                  </w:r>
                  <w:r>
                    <w:rPr>
                      <w:rFonts w:hint="default" w:ascii="Times New Roman" w:hAnsi="Times New Roman" w:eastAsia="宋体" w:cs="Times New Roman"/>
                      <w:color w:val="auto"/>
                      <w:sz w:val="21"/>
                      <w:szCs w:val="21"/>
                    </w:rPr>
                    <w:t>市</w:t>
                  </w:r>
                </w:p>
              </w:tc>
              <w:tc>
                <w:tcPr>
                  <w:tcW w:w="772" w:type="pct"/>
                  <w:noWrap w:val="0"/>
                  <w:vAlign w:val="center"/>
                </w:tcPr>
                <w:p>
                  <w:pPr>
                    <w:pStyle w:val="4"/>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000000"/>
                      <w:sz w:val="21"/>
                      <w:szCs w:val="21"/>
                      <w:lang w:val="en-US" w:eastAsia="zh-CN"/>
                    </w:rPr>
                    <w:t>犍为县</w:t>
                  </w:r>
                </w:p>
              </w:tc>
              <w:tc>
                <w:tcPr>
                  <w:tcW w:w="1261" w:type="pct"/>
                  <w:noWrap w:val="0"/>
                  <w:vAlign w:val="center"/>
                </w:tcPr>
                <w:p>
                  <w:pPr>
                    <w:pStyle w:val="4"/>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875" w:type="pct"/>
                  <w:noWrap w:val="0"/>
                  <w:vAlign w:val="center"/>
                </w:tcPr>
                <w:p>
                  <w:pPr>
                    <w:pStyle w:val="4"/>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地理坐标</w:t>
                  </w:r>
                </w:p>
              </w:tc>
              <w:tc>
                <w:tcPr>
                  <w:tcW w:w="851" w:type="pct"/>
                  <w:noWrap w:val="0"/>
                  <w:vAlign w:val="center"/>
                </w:tcPr>
                <w:p>
                  <w:pPr>
                    <w:pStyle w:val="4"/>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1240" w:type="pct"/>
                  <w:noWrap w:val="0"/>
                  <w:vAlign w:val="center"/>
                </w:tcPr>
                <w:p>
                  <w:pPr>
                    <w:pStyle w:val="4"/>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103.811</w:t>
                  </w:r>
                  <w:r>
                    <w:rPr>
                      <w:rFonts w:hint="eastAsia" w:ascii="Times New Roman" w:hAnsi="Times New Roman" w:cs="Times New Roman"/>
                      <w:color w:val="000000"/>
                      <w:sz w:val="21"/>
                      <w:szCs w:val="21"/>
                      <w:lang w:val="en-US" w:eastAsia="zh-CN"/>
                    </w:rPr>
                    <w:t>7</w:t>
                  </w:r>
                  <w:r>
                    <w:rPr>
                      <w:rFonts w:hint="default" w:ascii="Times New Roman" w:hAnsi="Times New Roman" w:cs="Times New Roman"/>
                      <w:color w:val="000000"/>
                      <w:sz w:val="21"/>
                      <w:szCs w:val="21"/>
                    </w:rPr>
                    <w:t>°</w:t>
                  </w:r>
                  <w:r>
                    <w:rPr>
                      <w:rFonts w:hint="default" w:ascii="Times New Roman" w:hAnsi="Times New Roman" w:eastAsia="宋体" w:cs="Times New Roman"/>
                      <w:color w:val="auto"/>
                      <w:sz w:val="21"/>
                      <w:szCs w:val="21"/>
                    </w:rPr>
                    <w:t>（东）</w:t>
                  </w:r>
                </w:p>
              </w:tc>
              <w:tc>
                <w:tcPr>
                  <w:tcW w:w="772" w:type="pct"/>
                  <w:noWrap w:val="0"/>
                  <w:vAlign w:val="center"/>
                </w:tcPr>
                <w:p>
                  <w:pPr>
                    <w:pStyle w:val="4"/>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1261" w:type="pct"/>
                  <w:noWrap w:val="0"/>
                  <w:vAlign w:val="center"/>
                </w:tcPr>
                <w:p>
                  <w:pPr>
                    <w:pStyle w:val="4"/>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29.284</w:t>
                  </w: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w:t>
                  </w:r>
                  <w:r>
                    <w:rPr>
                      <w:rFonts w:hint="default" w:ascii="Times New Roman" w:hAnsi="Times New Roman" w:eastAsia="宋体" w:cs="Times New Roman"/>
                      <w:color w:val="auto"/>
                      <w:sz w:val="21"/>
                      <w:szCs w:val="21"/>
                    </w:rPr>
                    <w:t>（北）</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75" w:type="pct"/>
                  <w:noWrap w:val="0"/>
                  <w:vAlign w:val="center"/>
                </w:tcPr>
                <w:p>
                  <w:pPr>
                    <w:pStyle w:val="4"/>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主要危险物质及分布</w:t>
                  </w:r>
                </w:p>
              </w:tc>
              <w:tc>
                <w:tcPr>
                  <w:tcW w:w="4124" w:type="pct"/>
                  <w:gridSpan w:val="4"/>
                  <w:noWrap w:val="0"/>
                  <w:vAlign w:val="center"/>
                </w:tcPr>
                <w:p>
                  <w:pPr>
                    <w:pStyle w:val="4"/>
                    <w:spacing w:line="240" w:lineRule="auto"/>
                    <w:jc w:val="center"/>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rPr>
                    <w:t>主要危险物质：</w:t>
                  </w:r>
                  <w:r>
                    <w:rPr>
                      <w:rFonts w:hint="default" w:ascii="Times New Roman" w:hAnsi="Times New Roman" w:eastAsia="宋体" w:cs="Times New Roman"/>
                      <w:bCs/>
                      <w:sz w:val="21"/>
                      <w:szCs w:val="21"/>
                      <w:lang w:val="en-US" w:eastAsia="zh-CN"/>
                    </w:rPr>
                    <w:t>废机油</w:t>
                  </w:r>
                </w:p>
                <w:p>
                  <w:pPr>
                    <w:pStyle w:val="4"/>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Cs/>
                      <w:sz w:val="21"/>
                      <w:szCs w:val="21"/>
                    </w:rPr>
                    <w:t>主要风险场所分布：危废暂存间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875" w:type="pct"/>
                  <w:noWrap w:val="0"/>
                  <w:vAlign w:val="center"/>
                </w:tcPr>
                <w:p>
                  <w:pPr>
                    <w:pStyle w:val="4"/>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环境影响途径及危害后果</w:t>
                  </w:r>
                </w:p>
              </w:tc>
              <w:tc>
                <w:tcPr>
                  <w:tcW w:w="4124" w:type="pct"/>
                  <w:gridSpan w:val="4"/>
                  <w:noWrap w:val="0"/>
                  <w:vAlign w:val="center"/>
                </w:tcPr>
                <w:p>
                  <w:pPr>
                    <w:pStyle w:val="4"/>
                    <w:spacing w:line="240" w:lineRule="auto"/>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大气：</w:t>
                  </w:r>
                  <w:r>
                    <w:rPr>
                      <w:rFonts w:hint="eastAsia" w:ascii="Times New Roman" w:hAnsi="Times New Roman" w:cs="Times New Roman"/>
                      <w:color w:val="000000"/>
                      <w:sz w:val="21"/>
                      <w:szCs w:val="21"/>
                      <w:lang w:val="en-US" w:eastAsia="zh-CN"/>
                    </w:rPr>
                    <w:t>废气处理设备</w:t>
                  </w:r>
                  <w:r>
                    <w:rPr>
                      <w:rFonts w:hint="default" w:ascii="Times New Roman" w:hAnsi="Times New Roman" w:eastAsia="宋体" w:cs="Times New Roman"/>
                      <w:color w:val="000000"/>
                      <w:sz w:val="21"/>
                      <w:szCs w:val="21"/>
                    </w:rPr>
                    <w:t>故障导致</w:t>
                  </w:r>
                  <w:r>
                    <w:rPr>
                      <w:rFonts w:hint="eastAsia" w:ascii="Times New Roman" w:hAnsi="Times New Roman" w:cs="Times New Roman"/>
                      <w:color w:val="000000"/>
                      <w:sz w:val="21"/>
                      <w:szCs w:val="21"/>
                      <w:lang w:val="en-US" w:eastAsia="zh-CN"/>
                    </w:rPr>
                    <w:t>废气</w:t>
                  </w:r>
                  <w:r>
                    <w:rPr>
                      <w:rFonts w:hint="default" w:ascii="Times New Roman" w:hAnsi="Times New Roman" w:eastAsia="宋体" w:cs="Times New Roman"/>
                      <w:color w:val="000000"/>
                      <w:sz w:val="21"/>
                      <w:szCs w:val="21"/>
                    </w:rPr>
                    <w:t>超标进入大气环境。</w:t>
                  </w:r>
                </w:p>
                <w:p>
                  <w:pPr>
                    <w:pStyle w:val="4"/>
                    <w:spacing w:line="240" w:lineRule="auto"/>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地表水：泄漏或渗漏的</w:t>
                  </w:r>
                  <w:r>
                    <w:rPr>
                      <w:rFonts w:hint="eastAsia" w:ascii="Times New Roman" w:hAnsi="Times New Roman" w:eastAsia="宋体" w:cs="Times New Roman"/>
                      <w:color w:val="000000"/>
                      <w:sz w:val="21"/>
                      <w:szCs w:val="21"/>
                      <w:lang w:val="en-US" w:eastAsia="zh-CN"/>
                    </w:rPr>
                    <w:t>机油</w:t>
                  </w:r>
                  <w:r>
                    <w:rPr>
                      <w:rFonts w:hint="default" w:ascii="Times New Roman" w:hAnsi="Times New Roman" w:eastAsia="宋体" w:cs="Times New Roman"/>
                      <w:color w:val="000000"/>
                      <w:sz w:val="21"/>
                      <w:szCs w:val="21"/>
                    </w:rPr>
                    <w:t>可能污染地表水，废水处理系统故障造成废水事故排放。</w:t>
                  </w:r>
                </w:p>
                <w:p>
                  <w:pPr>
                    <w:pStyle w:val="4"/>
                    <w:spacing w:line="240" w:lineRule="auto"/>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地下水：泄漏或渗漏的润滑油可能对地面造成腐蚀，污染地下水。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875" w:type="pct"/>
                  <w:noWrap w:val="0"/>
                  <w:vAlign w:val="center"/>
                </w:tcPr>
                <w:p>
                  <w:pPr>
                    <w:pStyle w:val="4"/>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风险防范措施要求</w:t>
                  </w:r>
                </w:p>
              </w:tc>
              <w:tc>
                <w:tcPr>
                  <w:tcW w:w="4124" w:type="pct"/>
                  <w:gridSpan w:val="4"/>
                  <w:noWrap w:val="0"/>
                  <w:vAlign w:val="center"/>
                </w:tcPr>
                <w:p>
                  <w:pPr>
                    <w:pStyle w:val="4"/>
                    <w:spacing w:line="240" w:lineRule="auto"/>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专人管理、定期检查委会环保设施、</w:t>
                  </w:r>
                  <w:r>
                    <w:rPr>
                      <w:rFonts w:hint="default" w:ascii="Times New Roman" w:hAnsi="Times New Roman" w:eastAsia="宋体" w:cs="Times New Roman"/>
                      <w:sz w:val="21"/>
                      <w:szCs w:val="21"/>
                    </w:rPr>
                    <w:t>按照《环境影响评价技术导则  地下水环境》（HJ610-2016）中要求进行分区防渗、废润滑油暂存间必须远离火星、火种等。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875" w:type="pct"/>
                  <w:noWrap w:val="0"/>
                  <w:vAlign w:val="center"/>
                </w:tcPr>
                <w:p>
                  <w:pPr>
                    <w:pStyle w:val="4"/>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填表说明（列出项目相关信息及评价说明）</w:t>
                  </w:r>
                </w:p>
              </w:tc>
              <w:tc>
                <w:tcPr>
                  <w:tcW w:w="4124" w:type="pct"/>
                  <w:gridSpan w:val="4"/>
                  <w:noWrap w:val="0"/>
                  <w:vAlign w:val="center"/>
                </w:tcPr>
                <w:p>
                  <w:pPr>
                    <w:pStyle w:val="4"/>
                    <w:spacing w:line="240" w:lineRule="auto"/>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本项目主要危险物质为</w:t>
                  </w:r>
                  <w:r>
                    <w:rPr>
                      <w:rFonts w:hint="default" w:ascii="Times New Roman" w:hAnsi="Times New Roman" w:eastAsia="宋体" w:cs="Times New Roman"/>
                      <w:color w:val="000000"/>
                      <w:sz w:val="21"/>
                      <w:szCs w:val="21"/>
                      <w:lang w:val="en-US" w:eastAsia="zh-CN"/>
                    </w:rPr>
                    <w:t>机油</w:t>
                  </w:r>
                  <w:r>
                    <w:rPr>
                      <w:rFonts w:hint="default" w:ascii="Times New Roman" w:hAnsi="Times New Roman" w:eastAsia="宋体" w:cs="Times New Roman"/>
                      <w:color w:val="000000"/>
                      <w:sz w:val="21"/>
                      <w:szCs w:val="21"/>
                    </w:rPr>
                    <w:t>。主要分布在危废暂存间内。本项目风险评价根据《建设项目环境风险评价技术导则》（HJ 169-2018）进行分析。评价等级为简单分析。在落实了环评提出的风险防范措施后，环境风险可控，不会对周围环境造成较大风险。</w:t>
                  </w:r>
                </w:p>
              </w:tc>
            </w:tr>
          </w:tbl>
          <w:p>
            <w:pPr>
              <w:adjustRightInd w:val="0"/>
              <w:snapToGrid w:val="0"/>
              <w:spacing w:line="360" w:lineRule="auto"/>
              <w:ind w:firstLine="439" w:firstLineChars="183"/>
              <w:rPr>
                <w:rFonts w:hint="eastAsia" w:ascii="宋体" w:hAnsi="宋体" w:cs="宋体"/>
                <w:szCs w:val="21"/>
              </w:rPr>
            </w:pPr>
            <w:r>
              <w:rPr>
                <w:rFonts w:hint="default" w:ascii="Times New Roman" w:hAnsi="Times New Roman" w:eastAsia="宋体" w:cs="Times New Roman"/>
                <w:color w:val="000000"/>
                <w:sz w:val="24"/>
              </w:rPr>
              <w:t>综上所示，本项目出现的环境风险是在可接受的水平，采取的环境风险防范措施和风险事故应急预案有效可行，从环境风险防范的角度认为项目可行。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tcBorders>
              <w:top w:val="single" w:color="auto" w:sz="4" w:space="0"/>
              <w:left w:val="single" w:color="auto" w:sz="12" w:space="0"/>
              <w:bottom w:val="single" w:color="auto" w:sz="12" w:space="0"/>
            </w:tcBorders>
            <w:noWrap w:val="0"/>
            <w:vAlign w:val="center"/>
          </w:tcPr>
          <w:p>
            <w:pPr>
              <w:adjustRightInd w:val="0"/>
              <w:snapToGrid w:val="0"/>
              <w:jc w:val="center"/>
              <w:rPr>
                <w:rFonts w:ascii="宋体" w:hAnsi="宋体" w:cs="宋体"/>
                <w:b/>
                <w:spacing w:val="-8"/>
                <w:szCs w:val="21"/>
              </w:rPr>
            </w:pPr>
            <w:r>
              <w:rPr>
                <w:rFonts w:hint="eastAsia" w:ascii="宋体" w:hAnsi="宋体" w:cs="宋体"/>
                <w:b/>
                <w:spacing w:val="-8"/>
                <w:szCs w:val="21"/>
              </w:rPr>
              <w:t>其他环境</w:t>
            </w:r>
          </w:p>
          <w:p>
            <w:pPr>
              <w:adjustRightInd w:val="0"/>
              <w:snapToGrid w:val="0"/>
              <w:jc w:val="center"/>
              <w:rPr>
                <w:rFonts w:hint="eastAsia" w:ascii="宋体" w:hAnsi="宋体" w:cs="宋体"/>
                <w:b/>
                <w:spacing w:val="-8"/>
                <w:szCs w:val="21"/>
              </w:rPr>
            </w:pPr>
            <w:r>
              <w:rPr>
                <w:rFonts w:hint="eastAsia" w:ascii="宋体" w:hAnsi="宋体" w:cs="宋体"/>
                <w:b/>
                <w:spacing w:val="-8"/>
                <w:szCs w:val="21"/>
              </w:rPr>
              <w:t>管理要求</w:t>
            </w:r>
          </w:p>
        </w:tc>
        <w:tc>
          <w:tcPr>
            <w:tcW w:w="7022" w:type="dxa"/>
            <w:gridSpan w:val="4"/>
            <w:tcBorders>
              <w:top w:val="single" w:color="auto" w:sz="4" w:space="0"/>
              <w:bottom w:val="single" w:color="auto" w:sz="12" w:space="0"/>
              <w:right w:val="single" w:color="auto" w:sz="12" w:space="0"/>
            </w:tcBorders>
            <w:noWrap w:val="0"/>
            <w:vAlign w:val="center"/>
          </w:tcPr>
          <w:p>
            <w:pPr>
              <w:adjustRightInd w:val="0"/>
              <w:snapToGrid w:val="0"/>
              <w:rPr>
                <w:rFonts w:hint="eastAsia" w:ascii="宋体" w:hAnsi="宋体" w:cs="宋体"/>
                <w:szCs w:val="21"/>
                <w:lang w:val="en-US" w:eastAsia="zh-CN"/>
              </w:rPr>
            </w:pPr>
            <w:r>
              <w:rPr>
                <w:rFonts w:hint="eastAsia"/>
                <w:lang w:val="en-US" w:eastAsia="zh-CN"/>
              </w:rPr>
              <w:t>/</w:t>
            </w:r>
          </w:p>
          <w:p>
            <w:pPr>
              <w:pStyle w:val="2"/>
              <w:rPr>
                <w:rFonts w:hint="eastAsia" w:ascii="宋体" w:hAnsi="宋体" w:cs="宋体"/>
                <w:szCs w:val="21"/>
                <w:lang w:val="en-US" w:eastAsia="zh-CN"/>
              </w:rPr>
            </w:pPr>
          </w:p>
        </w:tc>
      </w:tr>
    </w:tbl>
    <w:p>
      <w:pPr>
        <w:pStyle w:val="15"/>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7"/>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0" w:type="auto"/>
            <w:noWrap w:val="0"/>
            <w:vAlign w:val="top"/>
          </w:tcPr>
          <w:p>
            <w:pPr>
              <w:pStyle w:val="10"/>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Cs/>
                <w:color w:val="000000"/>
                <w:sz w:val="24"/>
                <w:szCs w:val="24"/>
              </w:rPr>
              <w:t>综上，评价认为，本项目符合国家现行产业发展政策，</w:t>
            </w:r>
            <w:r>
              <w:rPr>
                <w:rFonts w:hint="default" w:ascii="Times New Roman" w:hAnsi="Times New Roman" w:eastAsia="宋体" w:cs="Times New Roman"/>
                <w:b w:val="0"/>
                <w:bCs w:val="0"/>
                <w:sz w:val="24"/>
                <w:szCs w:val="24"/>
                <w:lang w:val="en-US" w:eastAsia="zh-CN"/>
              </w:rPr>
              <w:t>本项目的建设与</w:t>
            </w:r>
            <w:r>
              <w:rPr>
                <w:rFonts w:hint="default" w:ascii="Times New Roman" w:hAnsi="Times New Roman" w:eastAsia="宋体" w:cs="Times New Roman"/>
                <w:b w:val="0"/>
                <w:bCs w:val="0"/>
                <w:color w:val="000000"/>
                <w:sz w:val="24"/>
                <w:szCs w:val="24"/>
                <w:highlight w:val="none"/>
                <w:lang w:eastAsia="zh-CN"/>
              </w:rPr>
              <w:t>《犍为县土地利用总体规划（2006-2020年）调整完善方案》、</w:t>
            </w:r>
            <w:r>
              <w:rPr>
                <w:rFonts w:hint="default" w:ascii="Times New Roman" w:hAnsi="Times New Roman" w:eastAsia="宋体" w:cs="Times New Roman"/>
                <w:b w:val="0"/>
                <w:bCs w:val="0"/>
                <w:color w:val="auto"/>
                <w:sz w:val="24"/>
                <w:szCs w:val="24"/>
                <w:lang w:val="en-US" w:eastAsia="zh-CN"/>
              </w:rPr>
              <w:t>《四川省节能减排综合工作方案（2017-2020年）、</w:t>
            </w:r>
            <w:r>
              <w:rPr>
                <w:rFonts w:hint="default" w:ascii="Times New Roman" w:hAnsi="Times New Roman" w:eastAsia="宋体" w:cs="Times New Roman"/>
                <w:b w:val="0"/>
                <w:bCs w:val="0"/>
                <w:color w:val="000000"/>
                <w:sz w:val="24"/>
                <w:szCs w:val="24"/>
                <w:highlight w:val="none"/>
                <w:lang w:val="en-US" w:eastAsia="zh-CN"/>
              </w:rPr>
              <w:t>《乐山市打赢蓝天保卫战实施方案》</w:t>
            </w:r>
            <w:r>
              <w:rPr>
                <w:rFonts w:hint="default" w:ascii="Times New Roman" w:hAnsi="Times New Roman" w:eastAsia="宋体" w:cs="Times New Roman"/>
                <w:b w:val="0"/>
                <w:bCs w:val="0"/>
                <w:sz w:val="24"/>
                <w:szCs w:val="24"/>
                <w:lang w:val="en-US" w:eastAsia="zh-CN"/>
              </w:rPr>
              <w:t>符合，</w:t>
            </w:r>
            <w:r>
              <w:rPr>
                <w:rFonts w:hint="default" w:ascii="Times New Roman" w:hAnsi="Times New Roman" w:eastAsia="宋体" w:cs="Times New Roman"/>
                <w:b w:val="0"/>
                <w:bCs w:val="0"/>
                <w:color w:val="auto"/>
                <w:sz w:val="24"/>
                <w:szCs w:val="24"/>
              </w:rPr>
              <w:t>项目不在生态保护红线内、</w:t>
            </w:r>
            <w:r>
              <w:rPr>
                <w:rFonts w:hint="default" w:ascii="Times New Roman" w:hAnsi="Times New Roman" w:eastAsia="宋体" w:cs="Times New Roman"/>
                <w:b w:val="0"/>
                <w:bCs w:val="0"/>
                <w:color w:val="auto"/>
                <w:sz w:val="24"/>
                <w:szCs w:val="24"/>
                <w:lang w:val="en-US" w:eastAsia="zh-CN"/>
              </w:rPr>
              <w:t>未</w:t>
            </w:r>
            <w:r>
              <w:rPr>
                <w:rFonts w:hint="default" w:ascii="Times New Roman" w:hAnsi="Times New Roman" w:eastAsia="宋体" w:cs="Times New Roman"/>
                <w:b w:val="0"/>
                <w:bCs w:val="0"/>
                <w:color w:val="auto"/>
                <w:sz w:val="24"/>
                <w:szCs w:val="24"/>
              </w:rPr>
              <w:t>超出环境质量底线</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未涉及</w:t>
            </w:r>
            <w:r>
              <w:rPr>
                <w:rFonts w:hint="default" w:ascii="Times New Roman" w:hAnsi="Times New Roman" w:eastAsia="宋体" w:cs="Times New Roman"/>
                <w:b w:val="0"/>
                <w:bCs w:val="0"/>
                <w:color w:val="auto"/>
                <w:sz w:val="24"/>
                <w:szCs w:val="24"/>
              </w:rPr>
              <w:t>资源利用上线、未列入环境准入负面清单内</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符合</w:t>
            </w:r>
            <w:r>
              <w:rPr>
                <w:rFonts w:hint="default" w:ascii="Times New Roman" w:hAnsi="Times New Roman" w:eastAsia="宋体" w:cs="Times New Roman"/>
                <w:b w:val="0"/>
                <w:bCs w:val="0"/>
                <w:color w:val="auto"/>
                <w:sz w:val="24"/>
                <w:szCs w:val="24"/>
              </w:rPr>
              <w:t>“三线一单”</w:t>
            </w:r>
            <w:r>
              <w:rPr>
                <w:rFonts w:hint="default" w:ascii="Times New Roman" w:hAnsi="Times New Roman" w:eastAsia="宋体" w:cs="Times New Roman"/>
                <w:b w:val="0"/>
                <w:bCs w:val="0"/>
                <w:color w:val="auto"/>
                <w:sz w:val="24"/>
                <w:szCs w:val="24"/>
                <w:lang w:val="en-US" w:eastAsia="zh-CN"/>
              </w:rPr>
              <w:t>要求</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Cs/>
                <w:color w:val="000000"/>
                <w:kern w:val="2"/>
                <w:sz w:val="24"/>
                <w:szCs w:val="24"/>
                <w:lang w:val="en-US" w:eastAsia="zh-CN" w:bidi="ar-SA"/>
              </w:rPr>
              <w:t>本项目在满足污染物严格治理达标排放的前提下选址可行。工程拟采取的污染防治措施和本评价建议及要求的对策经济技术可行，在治污设施连续稳定运行的基础上，项目建成运行后不会改变项目区域现有的环境区域功能，工程的建设符合“达标排放、清洁生产、总量控制”的原则，本评价认为，本工程在全面落实环保设施及完善环评要求前提条件下，</w:t>
            </w:r>
            <w:r>
              <w:rPr>
                <w:rFonts w:hint="eastAsia" w:ascii="Times New Roman" w:hAnsi="Times New Roman" w:eastAsia="宋体" w:cs="Times New Roman"/>
                <w:bCs/>
                <w:color w:val="000000"/>
                <w:kern w:val="2"/>
                <w:sz w:val="24"/>
                <w:szCs w:val="24"/>
                <w:lang w:val="en-US" w:eastAsia="zh-CN" w:bidi="ar-SA"/>
              </w:rPr>
              <w:t>犍为昌新新型建材有限责任公司新建80万吨/年混凝土胶凝材料项目</w:t>
            </w:r>
            <w:r>
              <w:rPr>
                <w:rFonts w:hint="default" w:ascii="Times New Roman" w:hAnsi="Times New Roman" w:eastAsia="宋体" w:cs="Times New Roman"/>
                <w:bCs/>
                <w:color w:val="000000"/>
                <w:kern w:val="2"/>
                <w:sz w:val="24"/>
                <w:szCs w:val="24"/>
                <w:lang w:val="en-US" w:eastAsia="zh-CN" w:bidi="ar-SA"/>
              </w:rPr>
              <w:t>的建设是可行的。</w:t>
            </w:r>
          </w:p>
          <w:p>
            <w:pPr>
              <w:spacing w:line="360" w:lineRule="auto"/>
              <w:jc w:val="center"/>
              <w:rPr>
                <w:rFonts w:hint="default" w:ascii="宋体" w:eastAsia="宋体" w:cs="宋体"/>
                <w:sz w:val="24"/>
                <w:lang w:val="en-US" w:eastAsia="zh-CN"/>
              </w:rPr>
            </w:pPr>
          </w:p>
        </w:tc>
      </w:tr>
    </w:tbl>
    <w:p>
      <w:pPr>
        <w:rPr>
          <w:rFonts w:ascii="宋体"/>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5"/>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12" w:space="0"/>
              <w:left w:val="single" w:color="auto" w:sz="12" w:space="0"/>
              <w:bottom w:val="single" w:color="auto" w:sz="4" w:space="0"/>
              <w:tl2br w:val="single" w:color="auto" w:sz="4" w:space="0"/>
            </w:tcBorders>
            <w:noWrap w:val="0"/>
            <w:tcMar>
              <w:left w:w="28" w:type="dxa"/>
              <w:right w:w="28" w:type="dxa"/>
            </w:tcMar>
            <w:vAlign w:val="center"/>
          </w:tcPr>
          <w:p>
            <w:pPr>
              <w:pStyle w:val="26"/>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26"/>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tcBorders>
              <w:top w:val="single" w:color="auto" w:sz="12" w:space="0"/>
              <w:bottom w:val="single" w:color="auto" w:sz="4" w:space="0"/>
            </w:tcBorders>
            <w:noWrap w:val="0"/>
            <w:tcMar>
              <w:left w:w="28" w:type="dxa"/>
              <w:right w:w="28" w:type="dxa"/>
            </w:tcMar>
            <w:vAlign w:val="center"/>
          </w:tcPr>
          <w:p>
            <w:pPr>
              <w:pStyle w:val="26"/>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tcBorders>
              <w:top w:val="single" w:color="auto" w:sz="12" w:space="0"/>
              <w:bottom w:val="single" w:color="auto" w:sz="4" w:space="0"/>
            </w:tcBorders>
            <w:noWrap w:val="0"/>
            <w:tcMar>
              <w:left w:w="28" w:type="dxa"/>
              <w:right w:w="28" w:type="dxa"/>
            </w:tcMar>
            <w:vAlign w:val="center"/>
          </w:tcPr>
          <w:p>
            <w:pPr>
              <w:pStyle w:val="26"/>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2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tcBorders>
              <w:top w:val="single" w:color="auto" w:sz="12" w:space="0"/>
              <w:bottom w:val="single" w:color="auto" w:sz="4" w:space="0"/>
            </w:tcBorders>
            <w:noWrap w:val="0"/>
            <w:tcMar>
              <w:left w:w="28" w:type="dxa"/>
              <w:right w:w="28" w:type="dxa"/>
            </w:tcMar>
            <w:vAlign w:val="center"/>
          </w:tcPr>
          <w:p>
            <w:pPr>
              <w:pStyle w:val="2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2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26"/>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tcBorders>
              <w:top w:val="single" w:color="auto" w:sz="12" w:space="0"/>
              <w:bottom w:val="single" w:color="auto" w:sz="4" w:space="0"/>
            </w:tcBorders>
            <w:noWrap w:val="0"/>
            <w:tcMar>
              <w:left w:w="28" w:type="dxa"/>
              <w:right w:w="28" w:type="dxa"/>
            </w:tcMar>
            <w:vAlign w:val="center"/>
          </w:tcPr>
          <w:p>
            <w:pPr>
              <w:pStyle w:val="26"/>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2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tcBorders>
              <w:top w:val="single" w:color="auto" w:sz="12" w:space="0"/>
              <w:bottom w:val="single" w:color="auto" w:sz="4" w:space="0"/>
            </w:tcBorders>
            <w:noWrap w:val="0"/>
            <w:tcMar>
              <w:left w:w="28" w:type="dxa"/>
              <w:right w:w="28" w:type="dxa"/>
            </w:tcMar>
            <w:vAlign w:val="center"/>
          </w:tcPr>
          <w:p>
            <w:pPr>
              <w:pStyle w:val="26"/>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2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tcBorders>
              <w:top w:val="single" w:color="auto" w:sz="12" w:space="0"/>
              <w:bottom w:val="single" w:color="auto" w:sz="4" w:space="0"/>
            </w:tcBorders>
            <w:noWrap w:val="0"/>
            <w:tcMar>
              <w:left w:w="28" w:type="dxa"/>
              <w:right w:w="28" w:type="dxa"/>
            </w:tcMar>
            <w:vAlign w:val="center"/>
          </w:tcPr>
          <w:p>
            <w:pPr>
              <w:pStyle w:val="26"/>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26"/>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959" w:type="dxa"/>
            <w:tcBorders>
              <w:top w:val="single" w:color="auto" w:sz="12" w:space="0"/>
              <w:bottom w:val="single" w:color="auto" w:sz="4" w:space="0"/>
            </w:tcBorders>
            <w:noWrap w:val="0"/>
            <w:tcMar>
              <w:left w:w="28" w:type="dxa"/>
              <w:right w:w="28" w:type="dxa"/>
            </w:tcMar>
            <w:vAlign w:val="center"/>
          </w:tcPr>
          <w:p>
            <w:pPr>
              <w:pStyle w:val="26"/>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26"/>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826" w:type="dxa"/>
            <w:tcBorders>
              <w:top w:val="single" w:color="auto" w:sz="12" w:space="0"/>
              <w:bottom w:val="single" w:color="auto" w:sz="4" w:space="0"/>
              <w:right w:val="single" w:color="auto" w:sz="12" w:space="0"/>
            </w:tcBorders>
            <w:noWrap w:val="0"/>
            <w:tcMar>
              <w:left w:w="28" w:type="dxa"/>
              <w:right w:w="28" w:type="dxa"/>
            </w:tcMar>
            <w:vAlign w:val="center"/>
          </w:tcPr>
          <w:p>
            <w:pPr>
              <w:pStyle w:val="2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2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12" w:space="0"/>
            </w:tcBorders>
            <w:noWrap w:val="0"/>
            <w:vAlign w:val="center"/>
          </w:tcPr>
          <w:p>
            <w:pPr>
              <w:pStyle w:val="26"/>
              <w:spacing w:beforeLines="0" w:afterLines="0" w:line="240" w:lineRule="auto"/>
              <w:rPr>
                <w:rFonts w:hint="eastAsia" w:hAnsi="宋体" w:cs="宋体"/>
                <w:b/>
                <w:snapToGrid w:val="0"/>
                <w:color w:val="000000"/>
                <w:kern w:val="21"/>
                <w:szCs w:val="21"/>
              </w:rPr>
            </w:pPr>
            <w:r>
              <w:rPr>
                <w:rFonts w:hint="eastAsia" w:hAnsi="宋体" w:cs="宋体"/>
                <w:b/>
                <w:snapToGrid w:val="0"/>
                <w:color w:val="000000"/>
                <w:kern w:val="21"/>
                <w:szCs w:val="21"/>
              </w:rPr>
              <w:t>废气</w:t>
            </w:r>
          </w:p>
        </w:tc>
        <w:tc>
          <w:tcPr>
            <w:tcW w:w="1417"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SO</w:t>
            </w:r>
            <w:r>
              <w:rPr>
                <w:rFonts w:hint="default" w:ascii="Times New Roman" w:hAnsi="Times New Roman" w:eastAsia="宋体" w:cs="Times New Roman"/>
                <w:color w:val="000000" w:themeColor="text1"/>
                <w:szCs w:val="21"/>
                <w:vertAlign w:val="subscript"/>
                <w:lang w:val="en-US" w:eastAsia="zh-CN"/>
                <w14:textFill>
                  <w14:solidFill>
                    <w14:schemeClr w14:val="tx1"/>
                  </w14:solidFill>
                </w14:textFill>
              </w:rPr>
              <w:t>2</w:t>
            </w: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276"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5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0.72</w:t>
            </w:r>
            <w:r>
              <w:rPr>
                <w:rFonts w:hint="default" w:ascii="Times New Roman" w:hAnsi="Times New Roman" w:eastAsia="宋体" w:cs="Times New Roman"/>
                <w:color w:val="000000" w:themeColor="text1"/>
                <w:sz w:val="24"/>
                <w:szCs w:val="24"/>
                <w14:textFill>
                  <w14:solidFill>
                    <w14:schemeClr w14:val="tx1"/>
                  </w14:solidFill>
                </w14:textFill>
              </w:rPr>
              <w:t>t/a</w:t>
            </w:r>
          </w:p>
        </w:tc>
        <w:tc>
          <w:tcPr>
            <w:tcW w:w="176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9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0.72</w:t>
            </w:r>
            <w:r>
              <w:rPr>
                <w:rFonts w:hint="default" w:ascii="Times New Roman" w:hAnsi="Times New Roman" w:eastAsia="宋体" w:cs="Times New Roman"/>
                <w:color w:val="000000" w:themeColor="text1"/>
                <w:sz w:val="24"/>
                <w:szCs w:val="24"/>
                <w14:textFill>
                  <w14:solidFill>
                    <w14:schemeClr w14:val="tx1"/>
                  </w14:solidFill>
                </w14:textFill>
              </w:rPr>
              <w:t>t/a</w:t>
            </w:r>
          </w:p>
        </w:tc>
        <w:tc>
          <w:tcPr>
            <w:tcW w:w="826" w:type="dxa"/>
            <w:tcBorders>
              <w:top w:val="single" w:color="auto" w:sz="4" w:space="0"/>
              <w:bottom w:val="single" w:color="auto" w:sz="4" w:space="0"/>
              <w:right w:val="single" w:color="auto" w:sz="12" w:space="0"/>
            </w:tcBorders>
            <w:noWrap w:val="0"/>
            <w:vAlign w:val="center"/>
          </w:tcPr>
          <w:p>
            <w:pPr>
              <w:pStyle w:val="26"/>
              <w:spacing w:beforeLines="0" w:afterLines="0" w:line="240" w:lineRule="auto"/>
              <w:rPr>
                <w:rFonts w:hint="eastAsia" w:hAnsi="宋体" w:eastAsia="宋体" w:cs="宋体"/>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12" w:space="0"/>
            </w:tcBorders>
            <w:noWrap w:val="0"/>
            <w:vAlign w:val="center"/>
          </w:tcPr>
          <w:p>
            <w:pPr>
              <w:pStyle w:val="26"/>
              <w:spacing w:beforeLines="0" w:afterLines="0" w:line="240" w:lineRule="auto"/>
              <w:rPr>
                <w:rFonts w:hint="eastAsia" w:hAnsi="宋体" w:cs="宋体"/>
                <w:b/>
                <w:snapToGrid w:val="0"/>
                <w:color w:val="000000"/>
                <w:kern w:val="21"/>
                <w:szCs w:val="21"/>
              </w:rPr>
            </w:pPr>
          </w:p>
        </w:tc>
        <w:tc>
          <w:tcPr>
            <w:tcW w:w="1417"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NO</w:t>
            </w:r>
            <w:r>
              <w:rPr>
                <w:rFonts w:hint="eastAsia" w:cs="Times New Roman"/>
                <w:color w:val="000000" w:themeColor="text1"/>
                <w:szCs w:val="21"/>
                <w:vertAlign w:val="subscript"/>
                <w:lang w:val="en-US" w:eastAsia="zh-CN"/>
                <w14:textFill>
                  <w14:solidFill>
                    <w14:schemeClr w14:val="tx1"/>
                  </w14:solidFill>
                </w14:textFill>
              </w:rPr>
              <w:t>x</w:t>
            </w: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276"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5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3.87</w:t>
            </w:r>
            <w:r>
              <w:rPr>
                <w:rFonts w:hint="default" w:ascii="Times New Roman" w:hAnsi="Times New Roman" w:eastAsia="宋体" w:cs="Times New Roman"/>
                <w:color w:val="000000" w:themeColor="text1"/>
                <w:sz w:val="24"/>
                <w:szCs w:val="24"/>
                <w14:textFill>
                  <w14:solidFill>
                    <w14:schemeClr w14:val="tx1"/>
                  </w14:solidFill>
                </w14:textFill>
              </w:rPr>
              <w:t>t/a</w:t>
            </w:r>
          </w:p>
        </w:tc>
        <w:tc>
          <w:tcPr>
            <w:tcW w:w="176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9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3.87</w:t>
            </w:r>
            <w:r>
              <w:rPr>
                <w:rFonts w:hint="default" w:ascii="Times New Roman" w:hAnsi="Times New Roman" w:eastAsia="宋体" w:cs="Times New Roman"/>
                <w:color w:val="000000" w:themeColor="text1"/>
                <w:sz w:val="24"/>
                <w:szCs w:val="24"/>
                <w14:textFill>
                  <w14:solidFill>
                    <w14:schemeClr w14:val="tx1"/>
                  </w14:solidFill>
                </w14:textFill>
              </w:rPr>
              <w:t>t/a</w:t>
            </w:r>
          </w:p>
        </w:tc>
        <w:tc>
          <w:tcPr>
            <w:tcW w:w="826" w:type="dxa"/>
            <w:tcBorders>
              <w:top w:val="single" w:color="auto" w:sz="4" w:space="0"/>
              <w:bottom w:val="single" w:color="auto" w:sz="4" w:space="0"/>
              <w:right w:val="single" w:color="auto" w:sz="12" w:space="0"/>
            </w:tcBorders>
            <w:noWrap w:val="0"/>
            <w:vAlign w:val="center"/>
          </w:tcPr>
          <w:p>
            <w:pPr>
              <w:pStyle w:val="26"/>
              <w:spacing w:beforeLines="0" w:afterLines="0" w:line="240" w:lineRule="auto"/>
              <w:rPr>
                <w:rFonts w:hint="eastAsia" w:hAnsi="宋体" w:eastAsia="宋体" w:cs="宋体"/>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12" w:space="0"/>
              <w:bottom w:val="single" w:color="auto" w:sz="4" w:space="0"/>
            </w:tcBorders>
            <w:noWrap w:val="0"/>
            <w:vAlign w:val="center"/>
          </w:tcPr>
          <w:p>
            <w:pPr>
              <w:pStyle w:val="26"/>
              <w:spacing w:beforeLines="0" w:afterLines="0" w:line="240" w:lineRule="auto"/>
              <w:rPr>
                <w:rFonts w:hint="eastAsia" w:hAnsi="宋体" w:cs="宋体"/>
                <w:b/>
                <w:snapToGrid w:val="0"/>
                <w:color w:val="000000"/>
                <w:kern w:val="21"/>
                <w:szCs w:val="21"/>
              </w:rPr>
            </w:pPr>
          </w:p>
        </w:tc>
        <w:tc>
          <w:tcPr>
            <w:tcW w:w="1417" w:type="dxa"/>
            <w:tcBorders>
              <w:top w:val="single" w:color="auto" w:sz="4" w:space="0"/>
              <w:bottom w:val="single" w:color="auto" w:sz="4" w:space="0"/>
            </w:tcBorders>
            <w:noWrap w:val="0"/>
            <w:vAlign w:val="center"/>
          </w:tcPr>
          <w:p>
            <w:pPr>
              <w:pStyle w:val="26"/>
              <w:spacing w:beforeLines="0" w:afterLines="0" w:line="240" w:lineRule="auto"/>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cs="Times New Roman"/>
                <w:color w:val="000000" w:themeColor="text1"/>
                <w:szCs w:val="21"/>
                <w:vertAlign w:val="baseline"/>
                <w:lang w:val="en-US" w:eastAsia="zh-CN"/>
                <w14:textFill>
                  <w14:solidFill>
                    <w14:schemeClr w14:val="tx1"/>
                  </w14:solidFill>
                </w14:textFill>
              </w:rPr>
              <w:t>颗粒物</w:t>
            </w: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276"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5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12.88</w:t>
            </w:r>
            <w:r>
              <w:rPr>
                <w:rFonts w:hint="default" w:ascii="Times New Roman" w:hAnsi="Times New Roman" w:eastAsia="宋体" w:cs="Times New Roman"/>
                <w:color w:val="000000" w:themeColor="text1"/>
                <w:sz w:val="24"/>
                <w:szCs w:val="24"/>
                <w14:textFill>
                  <w14:solidFill>
                    <w14:schemeClr w14:val="tx1"/>
                  </w14:solidFill>
                </w14:textFill>
              </w:rPr>
              <w:t>t/a</w:t>
            </w:r>
          </w:p>
        </w:tc>
        <w:tc>
          <w:tcPr>
            <w:tcW w:w="176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p>
        </w:tc>
        <w:tc>
          <w:tcPr>
            <w:tcW w:w="19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themeColor="text1"/>
                <w:kern w:val="21"/>
                <w:szCs w:val="21"/>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12.88</w:t>
            </w:r>
            <w:r>
              <w:rPr>
                <w:rFonts w:hint="default" w:ascii="Times New Roman" w:hAnsi="Times New Roman" w:eastAsia="宋体" w:cs="Times New Roman"/>
                <w:color w:val="000000" w:themeColor="text1"/>
                <w:sz w:val="24"/>
                <w:szCs w:val="24"/>
                <w14:textFill>
                  <w14:solidFill>
                    <w14:schemeClr w14:val="tx1"/>
                  </w14:solidFill>
                </w14:textFill>
              </w:rPr>
              <w:t>t/a</w:t>
            </w:r>
          </w:p>
        </w:tc>
        <w:tc>
          <w:tcPr>
            <w:tcW w:w="826" w:type="dxa"/>
            <w:tcBorders>
              <w:top w:val="single" w:color="auto" w:sz="4" w:space="0"/>
              <w:bottom w:val="single" w:color="auto" w:sz="4" w:space="0"/>
              <w:right w:val="single" w:color="auto" w:sz="12" w:space="0"/>
            </w:tcBorders>
            <w:noWrap w:val="0"/>
            <w:vAlign w:val="center"/>
          </w:tcPr>
          <w:p>
            <w:pPr>
              <w:pStyle w:val="26"/>
              <w:spacing w:beforeLines="0" w:afterLines="0" w:line="240" w:lineRule="auto"/>
              <w:rPr>
                <w:rFonts w:hint="eastAsia" w:hAnsi="宋体" w:eastAsia="宋体" w:cs="宋体"/>
                <w:snapToGrid w:val="0"/>
                <w:color w:val="000000" w:themeColor="text1"/>
                <w:kern w:val="21"/>
                <w:szCs w:val="21"/>
                <w:lang w:val="en-US" w:eastAsia="zh-CN"/>
                <w14:textFill>
                  <w14:solidFill>
                    <w14:schemeClr w14:val="tx1"/>
                  </w14:solidFill>
                </w14:textFill>
              </w:rPr>
            </w:pPr>
            <w:r>
              <w:rPr>
                <w:rFonts w:hint="eastAsia" w:hAnsi="宋体" w:cs="宋体"/>
                <w:snapToGrid w:val="0"/>
                <w:color w:val="000000" w:themeColor="text1"/>
                <w:kern w:val="21"/>
                <w:szCs w:val="21"/>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12" w:space="0"/>
              <w:bottom w:val="single" w:color="auto" w:sz="4" w:space="0"/>
            </w:tcBorders>
            <w:noWrap w:val="0"/>
            <w:vAlign w:val="center"/>
          </w:tcPr>
          <w:p>
            <w:pPr>
              <w:pStyle w:val="26"/>
              <w:spacing w:beforeLines="0" w:afterLines="0" w:line="240" w:lineRule="auto"/>
              <w:rPr>
                <w:rFonts w:hint="eastAsia" w:hAnsi="宋体" w:cs="宋体"/>
                <w:b/>
                <w:snapToGrid w:val="0"/>
                <w:color w:val="000000"/>
                <w:kern w:val="21"/>
                <w:szCs w:val="21"/>
              </w:rPr>
            </w:pPr>
            <w:r>
              <w:rPr>
                <w:rFonts w:hint="eastAsia" w:hAnsi="宋体" w:cs="宋体"/>
                <w:b/>
                <w:snapToGrid w:val="0"/>
                <w:color w:val="000000"/>
                <w:kern w:val="21"/>
                <w:szCs w:val="21"/>
              </w:rPr>
              <w:t>废水</w:t>
            </w:r>
          </w:p>
        </w:tc>
        <w:tc>
          <w:tcPr>
            <w:tcW w:w="1417"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276"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5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6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9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826" w:type="dxa"/>
            <w:tcBorders>
              <w:top w:val="single" w:color="auto" w:sz="4" w:space="0"/>
              <w:bottom w:val="single" w:color="auto" w:sz="4" w:space="0"/>
              <w:right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12" w:space="0"/>
              <w:bottom w:val="single" w:color="auto" w:sz="4" w:space="0"/>
            </w:tcBorders>
            <w:noWrap w:val="0"/>
            <w:vAlign w:val="center"/>
          </w:tcPr>
          <w:p>
            <w:pPr>
              <w:pStyle w:val="26"/>
              <w:spacing w:beforeLines="0" w:afterLines="0" w:line="240" w:lineRule="auto"/>
              <w:rPr>
                <w:rFonts w:hint="eastAsia" w:hAnsi="宋体" w:cs="宋体"/>
                <w:b/>
                <w:snapToGrid w:val="0"/>
                <w:color w:val="000000"/>
                <w:kern w:val="21"/>
                <w:szCs w:val="21"/>
              </w:rPr>
            </w:pPr>
          </w:p>
        </w:tc>
        <w:tc>
          <w:tcPr>
            <w:tcW w:w="1417" w:type="dxa"/>
            <w:tcBorders>
              <w:top w:val="single" w:color="auto" w:sz="4" w:space="0"/>
              <w:bottom w:val="single" w:color="auto" w:sz="4" w:space="0"/>
            </w:tcBorders>
            <w:noWrap w:val="0"/>
            <w:vAlign w:val="center"/>
          </w:tcPr>
          <w:p>
            <w:pPr>
              <w:pStyle w:val="26"/>
              <w:spacing w:beforeLines="0" w:afterLines="0" w:line="240" w:lineRule="auto"/>
              <w:rPr>
                <w:rFonts w:hint="eastAsia"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276"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5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6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9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826" w:type="dxa"/>
            <w:tcBorders>
              <w:top w:val="single" w:color="auto" w:sz="4" w:space="0"/>
              <w:bottom w:val="single" w:color="auto" w:sz="4" w:space="0"/>
              <w:right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12" w:space="0"/>
              <w:bottom w:val="single" w:color="auto" w:sz="4" w:space="0"/>
            </w:tcBorders>
            <w:noWrap w:val="0"/>
            <w:vAlign w:val="center"/>
          </w:tcPr>
          <w:p>
            <w:pPr>
              <w:pStyle w:val="26"/>
              <w:spacing w:beforeLines="0" w:afterLines="0" w:line="240" w:lineRule="auto"/>
              <w:rPr>
                <w:rFonts w:hAnsi="宋体" w:cs="宋体"/>
                <w:b/>
                <w:snapToGrid w:val="0"/>
                <w:color w:val="000000"/>
                <w:kern w:val="21"/>
                <w:szCs w:val="21"/>
              </w:rPr>
            </w:pPr>
            <w:r>
              <w:rPr>
                <w:rFonts w:hint="eastAsia" w:hAnsi="宋体" w:cs="宋体"/>
                <w:b/>
                <w:snapToGrid w:val="0"/>
                <w:color w:val="000000"/>
                <w:kern w:val="21"/>
                <w:szCs w:val="21"/>
              </w:rPr>
              <w:t>一般工业</w:t>
            </w:r>
          </w:p>
          <w:p>
            <w:pPr>
              <w:pStyle w:val="26"/>
              <w:spacing w:beforeLines="0" w:afterLines="0" w:line="240" w:lineRule="auto"/>
              <w:rPr>
                <w:rFonts w:hint="eastAsia" w:hAnsi="宋体" w:cs="宋体"/>
                <w:b/>
                <w:snapToGrid w:val="0"/>
                <w:color w:val="000000"/>
                <w:kern w:val="21"/>
                <w:szCs w:val="21"/>
              </w:rPr>
            </w:pPr>
            <w:r>
              <w:rPr>
                <w:rFonts w:hint="eastAsia" w:hAnsi="宋体" w:cs="宋体"/>
                <w:b/>
                <w:snapToGrid w:val="0"/>
                <w:color w:val="000000"/>
                <w:kern w:val="21"/>
                <w:szCs w:val="21"/>
              </w:rPr>
              <w:t>固体废物</w:t>
            </w:r>
          </w:p>
        </w:tc>
        <w:tc>
          <w:tcPr>
            <w:tcW w:w="1417"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276"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5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6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9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826" w:type="dxa"/>
            <w:tcBorders>
              <w:top w:val="single" w:color="auto" w:sz="4" w:space="0"/>
              <w:bottom w:val="single" w:color="auto" w:sz="4" w:space="0"/>
              <w:right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12" w:space="0"/>
              <w:bottom w:val="single" w:color="auto" w:sz="4" w:space="0"/>
            </w:tcBorders>
            <w:noWrap w:val="0"/>
            <w:vAlign w:val="center"/>
          </w:tcPr>
          <w:p>
            <w:pPr>
              <w:pStyle w:val="26"/>
              <w:spacing w:beforeLines="0" w:afterLines="0" w:line="240" w:lineRule="auto"/>
              <w:rPr>
                <w:rFonts w:hAnsi="宋体" w:cs="宋体"/>
                <w:b/>
                <w:snapToGrid w:val="0"/>
                <w:color w:val="000000"/>
                <w:kern w:val="21"/>
                <w:szCs w:val="21"/>
              </w:rPr>
            </w:pPr>
          </w:p>
        </w:tc>
        <w:tc>
          <w:tcPr>
            <w:tcW w:w="1417"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276"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5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6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9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826" w:type="dxa"/>
            <w:tcBorders>
              <w:top w:val="single" w:color="auto" w:sz="4" w:space="0"/>
              <w:bottom w:val="single" w:color="auto" w:sz="4" w:space="0"/>
              <w:right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12" w:space="0"/>
              <w:bottom w:val="single" w:color="auto" w:sz="4" w:space="0"/>
            </w:tcBorders>
            <w:noWrap w:val="0"/>
            <w:vAlign w:val="center"/>
          </w:tcPr>
          <w:p>
            <w:pPr>
              <w:pStyle w:val="26"/>
              <w:spacing w:beforeLines="0" w:afterLines="0" w:line="240" w:lineRule="auto"/>
              <w:rPr>
                <w:rFonts w:hint="eastAsia" w:hAnsi="宋体" w:cs="宋体"/>
                <w:b/>
                <w:snapToGrid w:val="0"/>
                <w:color w:val="000000"/>
                <w:kern w:val="21"/>
                <w:szCs w:val="21"/>
              </w:rPr>
            </w:pPr>
            <w:r>
              <w:rPr>
                <w:rFonts w:hint="eastAsia" w:hAnsi="宋体" w:cs="宋体"/>
                <w:b/>
                <w:snapToGrid w:val="0"/>
                <w:color w:val="000000"/>
                <w:kern w:val="21"/>
                <w:szCs w:val="21"/>
              </w:rPr>
              <w:t>危险废物</w:t>
            </w:r>
          </w:p>
        </w:tc>
        <w:tc>
          <w:tcPr>
            <w:tcW w:w="1417" w:type="dxa"/>
            <w:tcBorders>
              <w:top w:val="single" w:color="auto" w:sz="4" w:space="0"/>
              <w:bottom w:val="single" w:color="auto" w:sz="4" w:space="0"/>
            </w:tcBorders>
            <w:noWrap w:val="0"/>
            <w:vAlign w:val="center"/>
          </w:tcPr>
          <w:p>
            <w:pPr>
              <w:pStyle w:val="26"/>
              <w:spacing w:beforeLines="0" w:afterLines="0" w:line="240" w:lineRule="auto"/>
              <w:rPr>
                <w:rFonts w:hint="eastAsia"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276"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5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761"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1959" w:type="dxa"/>
            <w:tcBorders>
              <w:top w:val="single" w:color="auto" w:sz="4" w:space="0"/>
              <w:bottom w:val="single" w:color="auto" w:sz="4" w:space="0"/>
            </w:tcBorders>
            <w:noWrap w:val="0"/>
            <w:vAlign w:val="center"/>
          </w:tcPr>
          <w:p>
            <w:pPr>
              <w:pStyle w:val="26"/>
              <w:spacing w:beforeLines="0" w:afterLines="0" w:line="240" w:lineRule="auto"/>
              <w:rPr>
                <w:rFonts w:hAnsi="宋体" w:cs="宋体"/>
                <w:snapToGrid w:val="0"/>
                <w:color w:val="000000"/>
                <w:kern w:val="21"/>
                <w:szCs w:val="21"/>
              </w:rPr>
            </w:pPr>
          </w:p>
        </w:tc>
        <w:tc>
          <w:tcPr>
            <w:tcW w:w="826" w:type="dxa"/>
            <w:tcBorders>
              <w:top w:val="single" w:color="auto" w:sz="4" w:space="0"/>
              <w:bottom w:val="single" w:color="auto" w:sz="4" w:space="0"/>
              <w:right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12" w:space="0"/>
              <w:bottom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c>
          <w:tcPr>
            <w:tcW w:w="1417" w:type="dxa"/>
            <w:tcBorders>
              <w:top w:val="single" w:color="auto" w:sz="4" w:space="0"/>
              <w:bottom w:val="single" w:color="auto" w:sz="12" w:space="0"/>
            </w:tcBorders>
            <w:noWrap w:val="0"/>
            <w:vAlign w:val="center"/>
          </w:tcPr>
          <w:p>
            <w:pPr>
              <w:pStyle w:val="26"/>
              <w:spacing w:beforeLines="0" w:afterLines="0" w:line="240" w:lineRule="auto"/>
              <w:rPr>
                <w:rFonts w:hint="eastAsia" w:hAnsi="宋体" w:cs="宋体"/>
                <w:snapToGrid w:val="0"/>
                <w:color w:val="000000"/>
                <w:kern w:val="21"/>
                <w:szCs w:val="21"/>
              </w:rPr>
            </w:pPr>
          </w:p>
        </w:tc>
        <w:tc>
          <w:tcPr>
            <w:tcW w:w="1701" w:type="dxa"/>
            <w:tcBorders>
              <w:top w:val="single" w:color="auto" w:sz="4" w:space="0"/>
              <w:bottom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c>
          <w:tcPr>
            <w:tcW w:w="1276" w:type="dxa"/>
            <w:tcBorders>
              <w:top w:val="single" w:color="auto" w:sz="4" w:space="0"/>
              <w:bottom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c>
          <w:tcPr>
            <w:tcW w:w="1701" w:type="dxa"/>
            <w:tcBorders>
              <w:top w:val="single" w:color="auto" w:sz="4" w:space="0"/>
              <w:bottom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c>
          <w:tcPr>
            <w:tcW w:w="1559" w:type="dxa"/>
            <w:tcBorders>
              <w:top w:val="single" w:color="auto" w:sz="4" w:space="0"/>
              <w:bottom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c>
          <w:tcPr>
            <w:tcW w:w="1761" w:type="dxa"/>
            <w:tcBorders>
              <w:top w:val="single" w:color="auto" w:sz="4" w:space="0"/>
              <w:bottom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c>
          <w:tcPr>
            <w:tcW w:w="1959" w:type="dxa"/>
            <w:tcBorders>
              <w:top w:val="single" w:color="auto" w:sz="4" w:space="0"/>
              <w:bottom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c>
          <w:tcPr>
            <w:tcW w:w="826" w:type="dxa"/>
            <w:tcBorders>
              <w:top w:val="single" w:color="auto" w:sz="4" w:space="0"/>
              <w:bottom w:val="single" w:color="auto" w:sz="12" w:space="0"/>
              <w:right w:val="single" w:color="auto" w:sz="12" w:space="0"/>
            </w:tcBorders>
            <w:noWrap w:val="0"/>
            <w:vAlign w:val="center"/>
          </w:tcPr>
          <w:p>
            <w:pPr>
              <w:pStyle w:val="26"/>
              <w:spacing w:beforeLines="0" w:afterLines="0" w:line="240" w:lineRule="auto"/>
              <w:rPr>
                <w:rFonts w:hAnsi="宋体" w:cs="宋体"/>
                <w:snapToGrid w:val="0"/>
                <w:color w:val="000000"/>
                <w:kern w:val="21"/>
                <w:szCs w:val="21"/>
              </w:rPr>
            </w:pPr>
          </w:p>
        </w:tc>
      </w:tr>
    </w:tbl>
    <w:p>
      <w:pPr>
        <w:pStyle w:val="26"/>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pPr>
    </w:p>
    <w:p>
      <w:pPr>
        <w:rPr>
          <w:rFonts w:hint="eastAsia"/>
        </w:rPr>
        <w:sectPr>
          <w:footerReference r:id="rId10" w:type="default"/>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rPr>
          <w:rFonts w:ascii="宋体" w:hAnsi="宋体" w:eastAsia="黑体"/>
        </w:rPr>
      </w:pPr>
    </w:p>
    <w:sectPr>
      <w:footerReference r:id="rId11"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3</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0"/>
      </w:rPr>
    </w:pPr>
    <w:r>
      <w:fldChar w:fldCharType="begin"/>
    </w:r>
    <w:r>
      <w:rPr>
        <w:rStyle w:val="20"/>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5</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5</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10</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10</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11</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12"/>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11</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37FE40"/>
    <w:multiLevelType w:val="singleLevel"/>
    <w:tmpl w:val="9B37FE40"/>
    <w:lvl w:ilvl="0" w:tentative="0">
      <w:start w:val="1"/>
      <w:numFmt w:val="decimal"/>
      <w:suff w:val="nothing"/>
      <w:lvlText w:val="%1、"/>
      <w:lvlJc w:val="left"/>
    </w:lvl>
  </w:abstractNum>
  <w:abstractNum w:abstractNumId="1">
    <w:nsid w:val="C2E7F2D4"/>
    <w:multiLevelType w:val="singleLevel"/>
    <w:tmpl w:val="C2E7F2D4"/>
    <w:lvl w:ilvl="0" w:tentative="0">
      <w:start w:val="8"/>
      <w:numFmt w:val="decimal"/>
      <w:suff w:val="nothing"/>
      <w:lvlText w:val="%1、"/>
      <w:lvlJc w:val="left"/>
    </w:lvl>
  </w:abstractNum>
  <w:abstractNum w:abstractNumId="2">
    <w:nsid w:val="FE052948"/>
    <w:multiLevelType w:val="singleLevel"/>
    <w:tmpl w:val="FE052948"/>
    <w:lvl w:ilvl="0" w:tentative="0">
      <w:start w:val="1"/>
      <w:numFmt w:val="decimal"/>
      <w:suff w:val="nothing"/>
      <w:lvlText w:val="（%1）"/>
      <w:lvlJc w:val="left"/>
    </w:lvl>
  </w:abstractNum>
  <w:abstractNum w:abstractNumId="3">
    <w:nsid w:val="370B3B23"/>
    <w:multiLevelType w:val="singleLevel"/>
    <w:tmpl w:val="370B3B23"/>
    <w:lvl w:ilvl="0" w:tentative="0">
      <w:start w:val="1"/>
      <w:numFmt w:val="chineseCounting"/>
      <w:suff w:val="nothing"/>
      <w:lvlText w:val="%1、"/>
      <w:lvlJc w:val="left"/>
      <w:rPr>
        <w:rFonts w:hint="eastAsia"/>
      </w:rPr>
    </w:lvl>
  </w:abstractNum>
  <w:abstractNum w:abstractNumId="4">
    <w:nsid w:val="4375C370"/>
    <w:multiLevelType w:val="singleLevel"/>
    <w:tmpl w:val="4375C370"/>
    <w:lvl w:ilvl="0" w:tentative="0">
      <w:start w:val="1"/>
      <w:numFmt w:val="decimal"/>
      <w:suff w:val="nothing"/>
      <w:lvlText w:val="（%1）"/>
      <w:lvlJc w:val="left"/>
    </w:lvl>
  </w:abstractNum>
  <w:abstractNum w:abstractNumId="5">
    <w:nsid w:val="68A915EC"/>
    <w:multiLevelType w:val="singleLevel"/>
    <w:tmpl w:val="68A915EC"/>
    <w:lvl w:ilvl="0" w:tentative="0">
      <w:start w:val="1"/>
      <w:numFmt w:val="decimal"/>
      <w:suff w:val="nothing"/>
      <w:lvlText w:val="%1、"/>
      <w:lvlJc w:val="left"/>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5477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018B"/>
    <w:rsid w:val="00151675"/>
    <w:rsid w:val="00157435"/>
    <w:rsid w:val="0017504D"/>
    <w:rsid w:val="0017671A"/>
    <w:rsid w:val="00177422"/>
    <w:rsid w:val="00182A29"/>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70466"/>
    <w:rsid w:val="002805AB"/>
    <w:rsid w:val="00284204"/>
    <w:rsid w:val="00291773"/>
    <w:rsid w:val="002A168C"/>
    <w:rsid w:val="002A3DC7"/>
    <w:rsid w:val="002B081C"/>
    <w:rsid w:val="002B49E2"/>
    <w:rsid w:val="002B7B00"/>
    <w:rsid w:val="002B7C44"/>
    <w:rsid w:val="002C2B17"/>
    <w:rsid w:val="002D3DD0"/>
    <w:rsid w:val="002E1F3A"/>
    <w:rsid w:val="002E298A"/>
    <w:rsid w:val="00301978"/>
    <w:rsid w:val="0030332C"/>
    <w:rsid w:val="003051C2"/>
    <w:rsid w:val="00312296"/>
    <w:rsid w:val="00314F0E"/>
    <w:rsid w:val="00321D8E"/>
    <w:rsid w:val="003234F1"/>
    <w:rsid w:val="00325928"/>
    <w:rsid w:val="00332863"/>
    <w:rsid w:val="0033684D"/>
    <w:rsid w:val="00337B42"/>
    <w:rsid w:val="00341B42"/>
    <w:rsid w:val="0034348F"/>
    <w:rsid w:val="00356653"/>
    <w:rsid w:val="0035743F"/>
    <w:rsid w:val="00357BE2"/>
    <w:rsid w:val="0036170C"/>
    <w:rsid w:val="00366E0F"/>
    <w:rsid w:val="00381A72"/>
    <w:rsid w:val="00384676"/>
    <w:rsid w:val="00384D81"/>
    <w:rsid w:val="00390857"/>
    <w:rsid w:val="003A4BF3"/>
    <w:rsid w:val="003B420D"/>
    <w:rsid w:val="003C6C16"/>
    <w:rsid w:val="003D3500"/>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F2B41"/>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51AA"/>
    <w:rsid w:val="00756556"/>
    <w:rsid w:val="007618C4"/>
    <w:rsid w:val="00767980"/>
    <w:rsid w:val="00767CEB"/>
    <w:rsid w:val="00770B19"/>
    <w:rsid w:val="0077463F"/>
    <w:rsid w:val="007836EA"/>
    <w:rsid w:val="00784CDA"/>
    <w:rsid w:val="007906C4"/>
    <w:rsid w:val="007940EA"/>
    <w:rsid w:val="007967E8"/>
    <w:rsid w:val="007A2170"/>
    <w:rsid w:val="007A22BF"/>
    <w:rsid w:val="007A3323"/>
    <w:rsid w:val="007B69C3"/>
    <w:rsid w:val="007B72B8"/>
    <w:rsid w:val="007B7A58"/>
    <w:rsid w:val="007C21B5"/>
    <w:rsid w:val="007E4BD2"/>
    <w:rsid w:val="00801393"/>
    <w:rsid w:val="00802F88"/>
    <w:rsid w:val="0081293E"/>
    <w:rsid w:val="00815465"/>
    <w:rsid w:val="00817E9A"/>
    <w:rsid w:val="008306BD"/>
    <w:rsid w:val="00831A80"/>
    <w:rsid w:val="00833743"/>
    <w:rsid w:val="008340A4"/>
    <w:rsid w:val="008611EA"/>
    <w:rsid w:val="0087135F"/>
    <w:rsid w:val="00872D94"/>
    <w:rsid w:val="0087358C"/>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76C28"/>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05686"/>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50140"/>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2B9C"/>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55EE"/>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E1F37"/>
    <w:rsid w:val="011A6F46"/>
    <w:rsid w:val="01221A0B"/>
    <w:rsid w:val="01290F7E"/>
    <w:rsid w:val="01391B9B"/>
    <w:rsid w:val="015D1E09"/>
    <w:rsid w:val="01A3002D"/>
    <w:rsid w:val="01DA4BA8"/>
    <w:rsid w:val="01E902E9"/>
    <w:rsid w:val="01EC004E"/>
    <w:rsid w:val="0201605A"/>
    <w:rsid w:val="020872E5"/>
    <w:rsid w:val="02125B2E"/>
    <w:rsid w:val="025120E4"/>
    <w:rsid w:val="02697903"/>
    <w:rsid w:val="028A44D5"/>
    <w:rsid w:val="028E1785"/>
    <w:rsid w:val="029F4DF3"/>
    <w:rsid w:val="02BF6EDA"/>
    <w:rsid w:val="02D213D0"/>
    <w:rsid w:val="02F4351C"/>
    <w:rsid w:val="02F710A7"/>
    <w:rsid w:val="02F96569"/>
    <w:rsid w:val="030A05A1"/>
    <w:rsid w:val="030D5B7B"/>
    <w:rsid w:val="03197C61"/>
    <w:rsid w:val="0322746D"/>
    <w:rsid w:val="03360114"/>
    <w:rsid w:val="03387042"/>
    <w:rsid w:val="033E59B1"/>
    <w:rsid w:val="03591A94"/>
    <w:rsid w:val="035C59CB"/>
    <w:rsid w:val="036247BC"/>
    <w:rsid w:val="037A77CC"/>
    <w:rsid w:val="038C0F61"/>
    <w:rsid w:val="038C222C"/>
    <w:rsid w:val="03921799"/>
    <w:rsid w:val="03937181"/>
    <w:rsid w:val="03AE1970"/>
    <w:rsid w:val="03D24BC4"/>
    <w:rsid w:val="03E976A5"/>
    <w:rsid w:val="03EA13BB"/>
    <w:rsid w:val="03EA7B21"/>
    <w:rsid w:val="0415311D"/>
    <w:rsid w:val="04433084"/>
    <w:rsid w:val="04614D48"/>
    <w:rsid w:val="04645909"/>
    <w:rsid w:val="048B1779"/>
    <w:rsid w:val="04962ADE"/>
    <w:rsid w:val="04B52DE4"/>
    <w:rsid w:val="04B91AB9"/>
    <w:rsid w:val="04C369B0"/>
    <w:rsid w:val="04CC075D"/>
    <w:rsid w:val="04CE3E0A"/>
    <w:rsid w:val="04EC4740"/>
    <w:rsid w:val="04FD133D"/>
    <w:rsid w:val="050E0E65"/>
    <w:rsid w:val="05206189"/>
    <w:rsid w:val="05211487"/>
    <w:rsid w:val="05284C35"/>
    <w:rsid w:val="052D1F03"/>
    <w:rsid w:val="053A35A0"/>
    <w:rsid w:val="0541423D"/>
    <w:rsid w:val="0543638A"/>
    <w:rsid w:val="054C6D9D"/>
    <w:rsid w:val="054E0083"/>
    <w:rsid w:val="0553710E"/>
    <w:rsid w:val="055E4AB8"/>
    <w:rsid w:val="056251D2"/>
    <w:rsid w:val="05651837"/>
    <w:rsid w:val="05717262"/>
    <w:rsid w:val="057A739D"/>
    <w:rsid w:val="059D26A0"/>
    <w:rsid w:val="05A36098"/>
    <w:rsid w:val="05CB11B9"/>
    <w:rsid w:val="05CC019A"/>
    <w:rsid w:val="05DF15DD"/>
    <w:rsid w:val="05F007EE"/>
    <w:rsid w:val="05F07D5C"/>
    <w:rsid w:val="05F21469"/>
    <w:rsid w:val="05F83EAE"/>
    <w:rsid w:val="05FC224E"/>
    <w:rsid w:val="06091288"/>
    <w:rsid w:val="061D5103"/>
    <w:rsid w:val="062F5728"/>
    <w:rsid w:val="063E7D85"/>
    <w:rsid w:val="06480BD3"/>
    <w:rsid w:val="065F7132"/>
    <w:rsid w:val="066250AF"/>
    <w:rsid w:val="067F2B38"/>
    <w:rsid w:val="068B5BEC"/>
    <w:rsid w:val="069450AE"/>
    <w:rsid w:val="069B014D"/>
    <w:rsid w:val="069B7D4D"/>
    <w:rsid w:val="06C36C51"/>
    <w:rsid w:val="06F13544"/>
    <w:rsid w:val="06F27393"/>
    <w:rsid w:val="06F64193"/>
    <w:rsid w:val="070F585A"/>
    <w:rsid w:val="071025FF"/>
    <w:rsid w:val="07246EC9"/>
    <w:rsid w:val="07293586"/>
    <w:rsid w:val="07295285"/>
    <w:rsid w:val="072A4454"/>
    <w:rsid w:val="073D1EE2"/>
    <w:rsid w:val="07470781"/>
    <w:rsid w:val="074850C6"/>
    <w:rsid w:val="0753591C"/>
    <w:rsid w:val="075F0896"/>
    <w:rsid w:val="07636392"/>
    <w:rsid w:val="07680FEC"/>
    <w:rsid w:val="07770C56"/>
    <w:rsid w:val="07783B12"/>
    <w:rsid w:val="07881803"/>
    <w:rsid w:val="078972D4"/>
    <w:rsid w:val="07A6486C"/>
    <w:rsid w:val="07E764F8"/>
    <w:rsid w:val="07F65E15"/>
    <w:rsid w:val="07FB011B"/>
    <w:rsid w:val="08170013"/>
    <w:rsid w:val="0850165B"/>
    <w:rsid w:val="087B5BD2"/>
    <w:rsid w:val="087F0BBE"/>
    <w:rsid w:val="088E07CF"/>
    <w:rsid w:val="08B956C0"/>
    <w:rsid w:val="08BF0656"/>
    <w:rsid w:val="08D4781C"/>
    <w:rsid w:val="08DB6A9C"/>
    <w:rsid w:val="08FA599F"/>
    <w:rsid w:val="090C59E1"/>
    <w:rsid w:val="09105D1F"/>
    <w:rsid w:val="092217DD"/>
    <w:rsid w:val="0925230C"/>
    <w:rsid w:val="093A7294"/>
    <w:rsid w:val="09514D5A"/>
    <w:rsid w:val="09630EA1"/>
    <w:rsid w:val="09720930"/>
    <w:rsid w:val="09727E74"/>
    <w:rsid w:val="097F5A20"/>
    <w:rsid w:val="098A7D45"/>
    <w:rsid w:val="09B449CE"/>
    <w:rsid w:val="09C325D5"/>
    <w:rsid w:val="09C94F7D"/>
    <w:rsid w:val="09CB1082"/>
    <w:rsid w:val="09F471AF"/>
    <w:rsid w:val="09FE0F7D"/>
    <w:rsid w:val="0A1F2B17"/>
    <w:rsid w:val="0A263993"/>
    <w:rsid w:val="0A2D3AC2"/>
    <w:rsid w:val="0A871F79"/>
    <w:rsid w:val="0A8C7C52"/>
    <w:rsid w:val="0A9B2F67"/>
    <w:rsid w:val="0A9F248D"/>
    <w:rsid w:val="0AA755DF"/>
    <w:rsid w:val="0AAE2109"/>
    <w:rsid w:val="0AE1437E"/>
    <w:rsid w:val="0AE63D45"/>
    <w:rsid w:val="0AEE0D39"/>
    <w:rsid w:val="0AF82C99"/>
    <w:rsid w:val="0B0F6C77"/>
    <w:rsid w:val="0B120D44"/>
    <w:rsid w:val="0B2D2C6F"/>
    <w:rsid w:val="0B332A99"/>
    <w:rsid w:val="0B3B50EA"/>
    <w:rsid w:val="0B740862"/>
    <w:rsid w:val="0B805783"/>
    <w:rsid w:val="0B982572"/>
    <w:rsid w:val="0BA41A45"/>
    <w:rsid w:val="0BB24D6A"/>
    <w:rsid w:val="0BD27BF6"/>
    <w:rsid w:val="0BD926CB"/>
    <w:rsid w:val="0BDE0251"/>
    <w:rsid w:val="0BFA4501"/>
    <w:rsid w:val="0BFE6BB5"/>
    <w:rsid w:val="0C0D3F11"/>
    <w:rsid w:val="0C1D28F9"/>
    <w:rsid w:val="0C2901D3"/>
    <w:rsid w:val="0C3162DF"/>
    <w:rsid w:val="0C3B3C7D"/>
    <w:rsid w:val="0C3F6E15"/>
    <w:rsid w:val="0C4F4E0E"/>
    <w:rsid w:val="0C5E7E23"/>
    <w:rsid w:val="0C7A5112"/>
    <w:rsid w:val="0C8802AD"/>
    <w:rsid w:val="0C8A74A0"/>
    <w:rsid w:val="0C964F4D"/>
    <w:rsid w:val="0CAB2EAE"/>
    <w:rsid w:val="0CB66548"/>
    <w:rsid w:val="0CC86130"/>
    <w:rsid w:val="0CCD4F4E"/>
    <w:rsid w:val="0CD56602"/>
    <w:rsid w:val="0CDD04A2"/>
    <w:rsid w:val="0D0620FB"/>
    <w:rsid w:val="0D127D33"/>
    <w:rsid w:val="0D1D08CB"/>
    <w:rsid w:val="0D275D9B"/>
    <w:rsid w:val="0D300BE7"/>
    <w:rsid w:val="0D376ED5"/>
    <w:rsid w:val="0D3B674B"/>
    <w:rsid w:val="0D405B86"/>
    <w:rsid w:val="0D4D2C01"/>
    <w:rsid w:val="0D621C7D"/>
    <w:rsid w:val="0D625E9A"/>
    <w:rsid w:val="0D6579F8"/>
    <w:rsid w:val="0D7B446A"/>
    <w:rsid w:val="0D7C76AA"/>
    <w:rsid w:val="0D95704A"/>
    <w:rsid w:val="0D957615"/>
    <w:rsid w:val="0DB0579C"/>
    <w:rsid w:val="0DE03F33"/>
    <w:rsid w:val="0DE73713"/>
    <w:rsid w:val="0DF06669"/>
    <w:rsid w:val="0DF975EC"/>
    <w:rsid w:val="0E0866C8"/>
    <w:rsid w:val="0E131232"/>
    <w:rsid w:val="0E2265EB"/>
    <w:rsid w:val="0E4D2F78"/>
    <w:rsid w:val="0E4E59A7"/>
    <w:rsid w:val="0E73034D"/>
    <w:rsid w:val="0E871C58"/>
    <w:rsid w:val="0E9141C5"/>
    <w:rsid w:val="0E932F43"/>
    <w:rsid w:val="0EA052C5"/>
    <w:rsid w:val="0EB41D63"/>
    <w:rsid w:val="0F0B12AD"/>
    <w:rsid w:val="0F1013FA"/>
    <w:rsid w:val="0F13775A"/>
    <w:rsid w:val="0F1A1E6B"/>
    <w:rsid w:val="0F1A7FE1"/>
    <w:rsid w:val="0F1B402B"/>
    <w:rsid w:val="0F243E49"/>
    <w:rsid w:val="0F311E9B"/>
    <w:rsid w:val="0F336D8D"/>
    <w:rsid w:val="0F354163"/>
    <w:rsid w:val="0F3C3D12"/>
    <w:rsid w:val="0F3F5E71"/>
    <w:rsid w:val="0F4C1F05"/>
    <w:rsid w:val="0F5217F6"/>
    <w:rsid w:val="0F55662A"/>
    <w:rsid w:val="0F5F45FE"/>
    <w:rsid w:val="0F632F13"/>
    <w:rsid w:val="0F706F39"/>
    <w:rsid w:val="0F897913"/>
    <w:rsid w:val="0F985A8D"/>
    <w:rsid w:val="0F991A37"/>
    <w:rsid w:val="0F9A112B"/>
    <w:rsid w:val="0F9D0D91"/>
    <w:rsid w:val="0FCD1732"/>
    <w:rsid w:val="0FE34D44"/>
    <w:rsid w:val="102D22A2"/>
    <w:rsid w:val="10402C75"/>
    <w:rsid w:val="10425F25"/>
    <w:rsid w:val="104A56F5"/>
    <w:rsid w:val="104F551E"/>
    <w:rsid w:val="1055285F"/>
    <w:rsid w:val="105C28AC"/>
    <w:rsid w:val="106D2F64"/>
    <w:rsid w:val="10867658"/>
    <w:rsid w:val="109511EE"/>
    <w:rsid w:val="10A2027D"/>
    <w:rsid w:val="10B07EB1"/>
    <w:rsid w:val="10B63710"/>
    <w:rsid w:val="10B96675"/>
    <w:rsid w:val="10CC2FB3"/>
    <w:rsid w:val="10D60888"/>
    <w:rsid w:val="10DA2CD6"/>
    <w:rsid w:val="10DE442D"/>
    <w:rsid w:val="10E8255D"/>
    <w:rsid w:val="10EE655E"/>
    <w:rsid w:val="10F10820"/>
    <w:rsid w:val="10F21BBB"/>
    <w:rsid w:val="10F843F8"/>
    <w:rsid w:val="10F93C36"/>
    <w:rsid w:val="10FC20AD"/>
    <w:rsid w:val="110C6EF1"/>
    <w:rsid w:val="11195269"/>
    <w:rsid w:val="111C2F7A"/>
    <w:rsid w:val="11376175"/>
    <w:rsid w:val="11391958"/>
    <w:rsid w:val="1141205D"/>
    <w:rsid w:val="1144671F"/>
    <w:rsid w:val="11482B66"/>
    <w:rsid w:val="114C6B70"/>
    <w:rsid w:val="114F734F"/>
    <w:rsid w:val="116249F3"/>
    <w:rsid w:val="11665CA1"/>
    <w:rsid w:val="117A1E03"/>
    <w:rsid w:val="11A85D44"/>
    <w:rsid w:val="11AA59C6"/>
    <w:rsid w:val="11AC2DC8"/>
    <w:rsid w:val="11F416A0"/>
    <w:rsid w:val="11FC09FD"/>
    <w:rsid w:val="122A253C"/>
    <w:rsid w:val="122C2772"/>
    <w:rsid w:val="1238134E"/>
    <w:rsid w:val="12392A5F"/>
    <w:rsid w:val="123E27A2"/>
    <w:rsid w:val="12442F5B"/>
    <w:rsid w:val="124D6F63"/>
    <w:rsid w:val="126A4042"/>
    <w:rsid w:val="12793E43"/>
    <w:rsid w:val="127F4814"/>
    <w:rsid w:val="129643B2"/>
    <w:rsid w:val="129B792B"/>
    <w:rsid w:val="129E5FF6"/>
    <w:rsid w:val="12A0634D"/>
    <w:rsid w:val="12A73D3A"/>
    <w:rsid w:val="12AC6AF6"/>
    <w:rsid w:val="12C13E3D"/>
    <w:rsid w:val="12C57F8D"/>
    <w:rsid w:val="12F42AED"/>
    <w:rsid w:val="1302203A"/>
    <w:rsid w:val="1303367B"/>
    <w:rsid w:val="131E5233"/>
    <w:rsid w:val="132769C1"/>
    <w:rsid w:val="1335676B"/>
    <w:rsid w:val="13395225"/>
    <w:rsid w:val="135B4450"/>
    <w:rsid w:val="136C4AEC"/>
    <w:rsid w:val="13951726"/>
    <w:rsid w:val="13B6035C"/>
    <w:rsid w:val="13C53F57"/>
    <w:rsid w:val="13CC17B0"/>
    <w:rsid w:val="13CF5262"/>
    <w:rsid w:val="13D4365F"/>
    <w:rsid w:val="13D5044F"/>
    <w:rsid w:val="13D92AFB"/>
    <w:rsid w:val="14066766"/>
    <w:rsid w:val="14172696"/>
    <w:rsid w:val="14264595"/>
    <w:rsid w:val="14271D1F"/>
    <w:rsid w:val="142C525A"/>
    <w:rsid w:val="142D7BE0"/>
    <w:rsid w:val="14396509"/>
    <w:rsid w:val="14600F17"/>
    <w:rsid w:val="14605225"/>
    <w:rsid w:val="14652A3C"/>
    <w:rsid w:val="14655431"/>
    <w:rsid w:val="147939C7"/>
    <w:rsid w:val="147C3276"/>
    <w:rsid w:val="148054F1"/>
    <w:rsid w:val="14A74D4D"/>
    <w:rsid w:val="14D93231"/>
    <w:rsid w:val="14DD2C3C"/>
    <w:rsid w:val="150A282D"/>
    <w:rsid w:val="150C21D8"/>
    <w:rsid w:val="15270EFA"/>
    <w:rsid w:val="1528326A"/>
    <w:rsid w:val="15583776"/>
    <w:rsid w:val="156859FD"/>
    <w:rsid w:val="15825772"/>
    <w:rsid w:val="158E5FB5"/>
    <w:rsid w:val="15A20DC9"/>
    <w:rsid w:val="15D75066"/>
    <w:rsid w:val="15DE3F5D"/>
    <w:rsid w:val="15E20953"/>
    <w:rsid w:val="15F64A8D"/>
    <w:rsid w:val="15FF4C3D"/>
    <w:rsid w:val="16021420"/>
    <w:rsid w:val="16051257"/>
    <w:rsid w:val="16087E1D"/>
    <w:rsid w:val="160A7751"/>
    <w:rsid w:val="161728DC"/>
    <w:rsid w:val="167A3380"/>
    <w:rsid w:val="168B5847"/>
    <w:rsid w:val="16B73930"/>
    <w:rsid w:val="16D5120B"/>
    <w:rsid w:val="16DA0CDD"/>
    <w:rsid w:val="16E0783A"/>
    <w:rsid w:val="170511EB"/>
    <w:rsid w:val="17076DC3"/>
    <w:rsid w:val="17104A56"/>
    <w:rsid w:val="1717452E"/>
    <w:rsid w:val="172C6922"/>
    <w:rsid w:val="172F340B"/>
    <w:rsid w:val="17326242"/>
    <w:rsid w:val="174E74A8"/>
    <w:rsid w:val="176664EB"/>
    <w:rsid w:val="17667BAA"/>
    <w:rsid w:val="17701D14"/>
    <w:rsid w:val="17735226"/>
    <w:rsid w:val="17830CD1"/>
    <w:rsid w:val="17930BF6"/>
    <w:rsid w:val="179562B2"/>
    <w:rsid w:val="179A19FC"/>
    <w:rsid w:val="17A613F2"/>
    <w:rsid w:val="17BF45BA"/>
    <w:rsid w:val="17C226DA"/>
    <w:rsid w:val="17C25744"/>
    <w:rsid w:val="17CC1967"/>
    <w:rsid w:val="17D2428F"/>
    <w:rsid w:val="17E44AA4"/>
    <w:rsid w:val="17ED71D7"/>
    <w:rsid w:val="17F8418D"/>
    <w:rsid w:val="182564D4"/>
    <w:rsid w:val="184875C6"/>
    <w:rsid w:val="18501DB6"/>
    <w:rsid w:val="189F624C"/>
    <w:rsid w:val="18D069BC"/>
    <w:rsid w:val="18E93E01"/>
    <w:rsid w:val="18F23609"/>
    <w:rsid w:val="18F618F1"/>
    <w:rsid w:val="18F75524"/>
    <w:rsid w:val="18FB2979"/>
    <w:rsid w:val="19111B1F"/>
    <w:rsid w:val="19217327"/>
    <w:rsid w:val="19273AD1"/>
    <w:rsid w:val="19481ADC"/>
    <w:rsid w:val="1951591B"/>
    <w:rsid w:val="195A20F8"/>
    <w:rsid w:val="19841669"/>
    <w:rsid w:val="19891957"/>
    <w:rsid w:val="198F4BBA"/>
    <w:rsid w:val="19957986"/>
    <w:rsid w:val="199C3058"/>
    <w:rsid w:val="19AA5F3F"/>
    <w:rsid w:val="19B87584"/>
    <w:rsid w:val="19C266D7"/>
    <w:rsid w:val="19D10887"/>
    <w:rsid w:val="19F22054"/>
    <w:rsid w:val="19F254B6"/>
    <w:rsid w:val="19F8245D"/>
    <w:rsid w:val="19FD3A59"/>
    <w:rsid w:val="1A1068BD"/>
    <w:rsid w:val="1A1C66C0"/>
    <w:rsid w:val="1A2079FA"/>
    <w:rsid w:val="1A24061B"/>
    <w:rsid w:val="1A3E7525"/>
    <w:rsid w:val="1A42393B"/>
    <w:rsid w:val="1A617746"/>
    <w:rsid w:val="1A620B4B"/>
    <w:rsid w:val="1A672151"/>
    <w:rsid w:val="1A675C0E"/>
    <w:rsid w:val="1A84745D"/>
    <w:rsid w:val="1AAD45DE"/>
    <w:rsid w:val="1AB74A96"/>
    <w:rsid w:val="1B046F80"/>
    <w:rsid w:val="1B053FEB"/>
    <w:rsid w:val="1B0F7EAB"/>
    <w:rsid w:val="1B3267B5"/>
    <w:rsid w:val="1B40161D"/>
    <w:rsid w:val="1B441859"/>
    <w:rsid w:val="1B6606B1"/>
    <w:rsid w:val="1B6822A1"/>
    <w:rsid w:val="1B7533C9"/>
    <w:rsid w:val="1B7D422E"/>
    <w:rsid w:val="1B957270"/>
    <w:rsid w:val="1BAB70D0"/>
    <w:rsid w:val="1BBB75CF"/>
    <w:rsid w:val="1BE6775E"/>
    <w:rsid w:val="1C060D11"/>
    <w:rsid w:val="1C4234FF"/>
    <w:rsid w:val="1C58101F"/>
    <w:rsid w:val="1C5E7925"/>
    <w:rsid w:val="1C622954"/>
    <w:rsid w:val="1C6D7A91"/>
    <w:rsid w:val="1C7958E4"/>
    <w:rsid w:val="1C7D1C4A"/>
    <w:rsid w:val="1C97054F"/>
    <w:rsid w:val="1C9F10A0"/>
    <w:rsid w:val="1CC87380"/>
    <w:rsid w:val="1CC97BDA"/>
    <w:rsid w:val="1CCE5AA7"/>
    <w:rsid w:val="1CDC5A95"/>
    <w:rsid w:val="1CDD666A"/>
    <w:rsid w:val="1CE3135B"/>
    <w:rsid w:val="1CE63F88"/>
    <w:rsid w:val="1CFD070F"/>
    <w:rsid w:val="1D145177"/>
    <w:rsid w:val="1D165723"/>
    <w:rsid w:val="1D3922D9"/>
    <w:rsid w:val="1D5E5F78"/>
    <w:rsid w:val="1D5F6196"/>
    <w:rsid w:val="1D6132A5"/>
    <w:rsid w:val="1D8E56D5"/>
    <w:rsid w:val="1D9464F1"/>
    <w:rsid w:val="1DA15F37"/>
    <w:rsid w:val="1DD050B6"/>
    <w:rsid w:val="1DDF28D1"/>
    <w:rsid w:val="1DE3215A"/>
    <w:rsid w:val="1E1115F2"/>
    <w:rsid w:val="1E195EDB"/>
    <w:rsid w:val="1E2C39C2"/>
    <w:rsid w:val="1E371B50"/>
    <w:rsid w:val="1E417D3E"/>
    <w:rsid w:val="1E455E1A"/>
    <w:rsid w:val="1E551213"/>
    <w:rsid w:val="1E7A43DA"/>
    <w:rsid w:val="1EA0714B"/>
    <w:rsid w:val="1EB82660"/>
    <w:rsid w:val="1ED87EA3"/>
    <w:rsid w:val="1EF87ACD"/>
    <w:rsid w:val="1F053B45"/>
    <w:rsid w:val="1F105780"/>
    <w:rsid w:val="1F20296F"/>
    <w:rsid w:val="1F2F3EE3"/>
    <w:rsid w:val="1F40389B"/>
    <w:rsid w:val="1F4F343E"/>
    <w:rsid w:val="1F513DB4"/>
    <w:rsid w:val="1F5752BF"/>
    <w:rsid w:val="1F5A1AA1"/>
    <w:rsid w:val="1FA03FC0"/>
    <w:rsid w:val="1FA55C64"/>
    <w:rsid w:val="1FA75E71"/>
    <w:rsid w:val="1FBC09B4"/>
    <w:rsid w:val="1FCF5006"/>
    <w:rsid w:val="1FE7539E"/>
    <w:rsid w:val="1FEE4030"/>
    <w:rsid w:val="20414F60"/>
    <w:rsid w:val="20671BE0"/>
    <w:rsid w:val="206E75FB"/>
    <w:rsid w:val="207F1D53"/>
    <w:rsid w:val="20830B8D"/>
    <w:rsid w:val="20901458"/>
    <w:rsid w:val="20963CB8"/>
    <w:rsid w:val="209859B7"/>
    <w:rsid w:val="20A81A1B"/>
    <w:rsid w:val="20B07FB6"/>
    <w:rsid w:val="20B646FB"/>
    <w:rsid w:val="20BE65C8"/>
    <w:rsid w:val="212F44F6"/>
    <w:rsid w:val="213B74B1"/>
    <w:rsid w:val="215A2310"/>
    <w:rsid w:val="215F0EA0"/>
    <w:rsid w:val="216C168B"/>
    <w:rsid w:val="219F5633"/>
    <w:rsid w:val="21AC6C5E"/>
    <w:rsid w:val="21AD20BA"/>
    <w:rsid w:val="21B940D2"/>
    <w:rsid w:val="21BA0719"/>
    <w:rsid w:val="21DE318A"/>
    <w:rsid w:val="21DE54B4"/>
    <w:rsid w:val="21DF60CA"/>
    <w:rsid w:val="21E5531D"/>
    <w:rsid w:val="21E96173"/>
    <w:rsid w:val="21EF5B80"/>
    <w:rsid w:val="21F21C42"/>
    <w:rsid w:val="22006C3D"/>
    <w:rsid w:val="221861BD"/>
    <w:rsid w:val="22302593"/>
    <w:rsid w:val="2232703F"/>
    <w:rsid w:val="223B0692"/>
    <w:rsid w:val="22576990"/>
    <w:rsid w:val="226C6B8B"/>
    <w:rsid w:val="226F086D"/>
    <w:rsid w:val="226F1EF5"/>
    <w:rsid w:val="22BA71E3"/>
    <w:rsid w:val="22F47480"/>
    <w:rsid w:val="23115E8B"/>
    <w:rsid w:val="231A3174"/>
    <w:rsid w:val="231A579A"/>
    <w:rsid w:val="232178BB"/>
    <w:rsid w:val="232738D5"/>
    <w:rsid w:val="233C5DBD"/>
    <w:rsid w:val="234C2956"/>
    <w:rsid w:val="234F5575"/>
    <w:rsid w:val="235875D2"/>
    <w:rsid w:val="235B1C50"/>
    <w:rsid w:val="2377538E"/>
    <w:rsid w:val="237A66DD"/>
    <w:rsid w:val="237C73A0"/>
    <w:rsid w:val="237F53A3"/>
    <w:rsid w:val="23965555"/>
    <w:rsid w:val="23C075DF"/>
    <w:rsid w:val="23C611AF"/>
    <w:rsid w:val="23D9288C"/>
    <w:rsid w:val="23DB619C"/>
    <w:rsid w:val="23DE1C48"/>
    <w:rsid w:val="23EC0C8B"/>
    <w:rsid w:val="23F77316"/>
    <w:rsid w:val="240210CD"/>
    <w:rsid w:val="2411087D"/>
    <w:rsid w:val="245C140B"/>
    <w:rsid w:val="247C6339"/>
    <w:rsid w:val="2493364F"/>
    <w:rsid w:val="24A1223D"/>
    <w:rsid w:val="24A6208B"/>
    <w:rsid w:val="24A94887"/>
    <w:rsid w:val="24AE3153"/>
    <w:rsid w:val="24BF09F7"/>
    <w:rsid w:val="24CC00B4"/>
    <w:rsid w:val="24CF5D20"/>
    <w:rsid w:val="24FD3901"/>
    <w:rsid w:val="250717AA"/>
    <w:rsid w:val="250A7EDA"/>
    <w:rsid w:val="25140415"/>
    <w:rsid w:val="252C389B"/>
    <w:rsid w:val="252D53FE"/>
    <w:rsid w:val="252E2D15"/>
    <w:rsid w:val="252E4342"/>
    <w:rsid w:val="25447A60"/>
    <w:rsid w:val="254966F6"/>
    <w:rsid w:val="254E04CC"/>
    <w:rsid w:val="255C23E9"/>
    <w:rsid w:val="257F5039"/>
    <w:rsid w:val="259F5443"/>
    <w:rsid w:val="25A872B7"/>
    <w:rsid w:val="25BB3357"/>
    <w:rsid w:val="25C059F0"/>
    <w:rsid w:val="25EA1E32"/>
    <w:rsid w:val="25EA1F0B"/>
    <w:rsid w:val="25EC2D81"/>
    <w:rsid w:val="25F018E3"/>
    <w:rsid w:val="25F057A5"/>
    <w:rsid w:val="26036BCA"/>
    <w:rsid w:val="262846B3"/>
    <w:rsid w:val="262D3517"/>
    <w:rsid w:val="26343370"/>
    <w:rsid w:val="263F5380"/>
    <w:rsid w:val="26411D13"/>
    <w:rsid w:val="264472E4"/>
    <w:rsid w:val="26460A0A"/>
    <w:rsid w:val="26573B66"/>
    <w:rsid w:val="265F60C0"/>
    <w:rsid w:val="26747368"/>
    <w:rsid w:val="26752DB8"/>
    <w:rsid w:val="269700CB"/>
    <w:rsid w:val="26BC7EA8"/>
    <w:rsid w:val="26BE68FB"/>
    <w:rsid w:val="26C27B39"/>
    <w:rsid w:val="26CF6A1E"/>
    <w:rsid w:val="26D4566A"/>
    <w:rsid w:val="26D95BAE"/>
    <w:rsid w:val="26E670E3"/>
    <w:rsid w:val="27046007"/>
    <w:rsid w:val="27097AD5"/>
    <w:rsid w:val="270D56E8"/>
    <w:rsid w:val="272642DF"/>
    <w:rsid w:val="273E2AF4"/>
    <w:rsid w:val="27446316"/>
    <w:rsid w:val="27683CCA"/>
    <w:rsid w:val="276B3125"/>
    <w:rsid w:val="277057A2"/>
    <w:rsid w:val="27843F43"/>
    <w:rsid w:val="279C67D4"/>
    <w:rsid w:val="27B1037B"/>
    <w:rsid w:val="27BD4E19"/>
    <w:rsid w:val="27BF24D6"/>
    <w:rsid w:val="27C72F54"/>
    <w:rsid w:val="27CE669A"/>
    <w:rsid w:val="27EF5D17"/>
    <w:rsid w:val="27F73143"/>
    <w:rsid w:val="280371A1"/>
    <w:rsid w:val="2806797C"/>
    <w:rsid w:val="28201A4F"/>
    <w:rsid w:val="282A2E6F"/>
    <w:rsid w:val="283C39A1"/>
    <w:rsid w:val="28505A1C"/>
    <w:rsid w:val="287112DB"/>
    <w:rsid w:val="28A4432C"/>
    <w:rsid w:val="28C76244"/>
    <w:rsid w:val="28CF1E4F"/>
    <w:rsid w:val="28ED034A"/>
    <w:rsid w:val="29000C34"/>
    <w:rsid w:val="290F0195"/>
    <w:rsid w:val="2917103F"/>
    <w:rsid w:val="29206EB8"/>
    <w:rsid w:val="292C401A"/>
    <w:rsid w:val="292D0487"/>
    <w:rsid w:val="293249A6"/>
    <w:rsid w:val="294001B8"/>
    <w:rsid w:val="29595666"/>
    <w:rsid w:val="2962388F"/>
    <w:rsid w:val="296F28B3"/>
    <w:rsid w:val="29776F98"/>
    <w:rsid w:val="2986629F"/>
    <w:rsid w:val="29874881"/>
    <w:rsid w:val="298F0AAE"/>
    <w:rsid w:val="299531E2"/>
    <w:rsid w:val="299C5F9F"/>
    <w:rsid w:val="29B93012"/>
    <w:rsid w:val="29BA7688"/>
    <w:rsid w:val="29BC5F32"/>
    <w:rsid w:val="29BE070A"/>
    <w:rsid w:val="29E325E0"/>
    <w:rsid w:val="2A111EC7"/>
    <w:rsid w:val="2A415A01"/>
    <w:rsid w:val="2A452503"/>
    <w:rsid w:val="2A566DE1"/>
    <w:rsid w:val="2A5A22CF"/>
    <w:rsid w:val="2A5A2DFD"/>
    <w:rsid w:val="2A5C2B7B"/>
    <w:rsid w:val="2A624D25"/>
    <w:rsid w:val="2A771C7E"/>
    <w:rsid w:val="2A830874"/>
    <w:rsid w:val="2AA60007"/>
    <w:rsid w:val="2ADB35F4"/>
    <w:rsid w:val="2AE04020"/>
    <w:rsid w:val="2AE86C0D"/>
    <w:rsid w:val="2AF52977"/>
    <w:rsid w:val="2B0E4B9E"/>
    <w:rsid w:val="2B2A7F20"/>
    <w:rsid w:val="2B2B51A5"/>
    <w:rsid w:val="2B390291"/>
    <w:rsid w:val="2B416C67"/>
    <w:rsid w:val="2B4934E1"/>
    <w:rsid w:val="2B5329C9"/>
    <w:rsid w:val="2B555FE7"/>
    <w:rsid w:val="2B6D182B"/>
    <w:rsid w:val="2B7144E4"/>
    <w:rsid w:val="2B720AB5"/>
    <w:rsid w:val="2B810B32"/>
    <w:rsid w:val="2B8D24E4"/>
    <w:rsid w:val="2BA4397C"/>
    <w:rsid w:val="2BA936A8"/>
    <w:rsid w:val="2BB61074"/>
    <w:rsid w:val="2BC376FD"/>
    <w:rsid w:val="2BCF0397"/>
    <w:rsid w:val="2BD5472E"/>
    <w:rsid w:val="2BE15C17"/>
    <w:rsid w:val="2BFB6A51"/>
    <w:rsid w:val="2C315A5A"/>
    <w:rsid w:val="2C4B1C25"/>
    <w:rsid w:val="2C546DB7"/>
    <w:rsid w:val="2C5A6FBC"/>
    <w:rsid w:val="2C670D0A"/>
    <w:rsid w:val="2C6B1A01"/>
    <w:rsid w:val="2C6D5546"/>
    <w:rsid w:val="2C70261F"/>
    <w:rsid w:val="2C9C7AAD"/>
    <w:rsid w:val="2CBB64A7"/>
    <w:rsid w:val="2CCE0362"/>
    <w:rsid w:val="2CD35D2A"/>
    <w:rsid w:val="2CDC4E2F"/>
    <w:rsid w:val="2CDE61B8"/>
    <w:rsid w:val="2CF2773D"/>
    <w:rsid w:val="2CFA24F8"/>
    <w:rsid w:val="2D01483E"/>
    <w:rsid w:val="2D2F3D57"/>
    <w:rsid w:val="2D4C3538"/>
    <w:rsid w:val="2D534ACA"/>
    <w:rsid w:val="2D544629"/>
    <w:rsid w:val="2D612073"/>
    <w:rsid w:val="2D65456B"/>
    <w:rsid w:val="2D6C7273"/>
    <w:rsid w:val="2D8C7D1F"/>
    <w:rsid w:val="2D917405"/>
    <w:rsid w:val="2D967DAE"/>
    <w:rsid w:val="2D9E56F5"/>
    <w:rsid w:val="2DBD0D01"/>
    <w:rsid w:val="2DC848C2"/>
    <w:rsid w:val="2DDB3E30"/>
    <w:rsid w:val="2DE67A64"/>
    <w:rsid w:val="2DE74582"/>
    <w:rsid w:val="2DEB326C"/>
    <w:rsid w:val="2E0D01ED"/>
    <w:rsid w:val="2E385703"/>
    <w:rsid w:val="2E430844"/>
    <w:rsid w:val="2E4C7FA1"/>
    <w:rsid w:val="2E4D0A73"/>
    <w:rsid w:val="2E50362B"/>
    <w:rsid w:val="2E551476"/>
    <w:rsid w:val="2E623B11"/>
    <w:rsid w:val="2E667F96"/>
    <w:rsid w:val="2E703030"/>
    <w:rsid w:val="2E810D36"/>
    <w:rsid w:val="2E8226AB"/>
    <w:rsid w:val="2E8B48D1"/>
    <w:rsid w:val="2E991536"/>
    <w:rsid w:val="2E9A4870"/>
    <w:rsid w:val="2E9B6C66"/>
    <w:rsid w:val="2EB22BBA"/>
    <w:rsid w:val="2EBE49A8"/>
    <w:rsid w:val="2ECC0986"/>
    <w:rsid w:val="2F0E5FE0"/>
    <w:rsid w:val="2F165455"/>
    <w:rsid w:val="2F1A7726"/>
    <w:rsid w:val="2F2B350C"/>
    <w:rsid w:val="2F316760"/>
    <w:rsid w:val="2F385DC5"/>
    <w:rsid w:val="2F5852EF"/>
    <w:rsid w:val="2F956D0B"/>
    <w:rsid w:val="2F9E7EE4"/>
    <w:rsid w:val="2F9F1B13"/>
    <w:rsid w:val="2FA025F3"/>
    <w:rsid w:val="2FA13EC0"/>
    <w:rsid w:val="2FBE354B"/>
    <w:rsid w:val="2FC07B69"/>
    <w:rsid w:val="2FD065E6"/>
    <w:rsid w:val="2FD96870"/>
    <w:rsid w:val="2FFF3412"/>
    <w:rsid w:val="30060DBA"/>
    <w:rsid w:val="300F4AED"/>
    <w:rsid w:val="30580BC9"/>
    <w:rsid w:val="30884403"/>
    <w:rsid w:val="30C26B46"/>
    <w:rsid w:val="30D208AE"/>
    <w:rsid w:val="30D42BB5"/>
    <w:rsid w:val="30DB19DF"/>
    <w:rsid w:val="30DE5B5D"/>
    <w:rsid w:val="30E32FF9"/>
    <w:rsid w:val="30E52CE1"/>
    <w:rsid w:val="30F11D13"/>
    <w:rsid w:val="3109794A"/>
    <w:rsid w:val="311E2ED7"/>
    <w:rsid w:val="312829B7"/>
    <w:rsid w:val="313B4F7C"/>
    <w:rsid w:val="313C03C9"/>
    <w:rsid w:val="315619EE"/>
    <w:rsid w:val="315B608C"/>
    <w:rsid w:val="315C449C"/>
    <w:rsid w:val="31613C0F"/>
    <w:rsid w:val="31670DE0"/>
    <w:rsid w:val="316E3B18"/>
    <w:rsid w:val="31711D29"/>
    <w:rsid w:val="3194365D"/>
    <w:rsid w:val="31982EBF"/>
    <w:rsid w:val="319B34C2"/>
    <w:rsid w:val="31B82709"/>
    <w:rsid w:val="31BA740E"/>
    <w:rsid w:val="31C26474"/>
    <w:rsid w:val="31CD7EFB"/>
    <w:rsid w:val="31D05482"/>
    <w:rsid w:val="31E67F36"/>
    <w:rsid w:val="31FC5EAC"/>
    <w:rsid w:val="320C014A"/>
    <w:rsid w:val="322C6960"/>
    <w:rsid w:val="32400B34"/>
    <w:rsid w:val="32551C86"/>
    <w:rsid w:val="32856F6B"/>
    <w:rsid w:val="328A3611"/>
    <w:rsid w:val="329E6876"/>
    <w:rsid w:val="329F20E1"/>
    <w:rsid w:val="32A03703"/>
    <w:rsid w:val="32A6741F"/>
    <w:rsid w:val="32A93394"/>
    <w:rsid w:val="32B02670"/>
    <w:rsid w:val="32B85115"/>
    <w:rsid w:val="32B87D96"/>
    <w:rsid w:val="32B95406"/>
    <w:rsid w:val="32C14E46"/>
    <w:rsid w:val="32C559AC"/>
    <w:rsid w:val="32CC09A3"/>
    <w:rsid w:val="32E12BF3"/>
    <w:rsid w:val="32F07368"/>
    <w:rsid w:val="331003EF"/>
    <w:rsid w:val="333015F2"/>
    <w:rsid w:val="334B6320"/>
    <w:rsid w:val="33716BC3"/>
    <w:rsid w:val="339F56A8"/>
    <w:rsid w:val="33A119E1"/>
    <w:rsid w:val="33AA1EBB"/>
    <w:rsid w:val="33AE11F5"/>
    <w:rsid w:val="33B80D38"/>
    <w:rsid w:val="33D35B16"/>
    <w:rsid w:val="33D934D4"/>
    <w:rsid w:val="33EC482E"/>
    <w:rsid w:val="33EE42A9"/>
    <w:rsid w:val="33FE2F6A"/>
    <w:rsid w:val="33FE305C"/>
    <w:rsid w:val="34013A94"/>
    <w:rsid w:val="340E07E5"/>
    <w:rsid w:val="34235BF7"/>
    <w:rsid w:val="34252F8B"/>
    <w:rsid w:val="342F1FD4"/>
    <w:rsid w:val="346B102F"/>
    <w:rsid w:val="347B6309"/>
    <w:rsid w:val="347C262D"/>
    <w:rsid w:val="348D124C"/>
    <w:rsid w:val="34960E1D"/>
    <w:rsid w:val="34A17363"/>
    <w:rsid w:val="34B9111C"/>
    <w:rsid w:val="34D6628F"/>
    <w:rsid w:val="34DE0681"/>
    <w:rsid w:val="350F1761"/>
    <w:rsid w:val="352B4A47"/>
    <w:rsid w:val="35347CF6"/>
    <w:rsid w:val="353907E4"/>
    <w:rsid w:val="353C0B68"/>
    <w:rsid w:val="35663B1D"/>
    <w:rsid w:val="3574066C"/>
    <w:rsid w:val="35744732"/>
    <w:rsid w:val="357B6A59"/>
    <w:rsid w:val="358C5FA8"/>
    <w:rsid w:val="359008B4"/>
    <w:rsid w:val="35983783"/>
    <w:rsid w:val="35AC0416"/>
    <w:rsid w:val="35C15DF1"/>
    <w:rsid w:val="35C974AB"/>
    <w:rsid w:val="35CF6001"/>
    <w:rsid w:val="35D41B43"/>
    <w:rsid w:val="35D870E3"/>
    <w:rsid w:val="35E03CDA"/>
    <w:rsid w:val="35E319DB"/>
    <w:rsid w:val="35F301A8"/>
    <w:rsid w:val="36074A7F"/>
    <w:rsid w:val="3608132A"/>
    <w:rsid w:val="360B02DD"/>
    <w:rsid w:val="361331A9"/>
    <w:rsid w:val="361D7162"/>
    <w:rsid w:val="362757FF"/>
    <w:rsid w:val="363D5FA3"/>
    <w:rsid w:val="364577D5"/>
    <w:rsid w:val="364A14A2"/>
    <w:rsid w:val="366512FB"/>
    <w:rsid w:val="36766F38"/>
    <w:rsid w:val="36923549"/>
    <w:rsid w:val="36B75FBF"/>
    <w:rsid w:val="36BD0C45"/>
    <w:rsid w:val="36D90C06"/>
    <w:rsid w:val="36DB044C"/>
    <w:rsid w:val="36FB7FA4"/>
    <w:rsid w:val="37241688"/>
    <w:rsid w:val="37360A4C"/>
    <w:rsid w:val="37462D90"/>
    <w:rsid w:val="374871D0"/>
    <w:rsid w:val="374C749D"/>
    <w:rsid w:val="37576066"/>
    <w:rsid w:val="37753178"/>
    <w:rsid w:val="3790709F"/>
    <w:rsid w:val="37917095"/>
    <w:rsid w:val="379678F1"/>
    <w:rsid w:val="37A03952"/>
    <w:rsid w:val="37B01B53"/>
    <w:rsid w:val="37B27F04"/>
    <w:rsid w:val="37B44F24"/>
    <w:rsid w:val="37B704A6"/>
    <w:rsid w:val="37CB57DE"/>
    <w:rsid w:val="37D42A60"/>
    <w:rsid w:val="37E00298"/>
    <w:rsid w:val="381000F6"/>
    <w:rsid w:val="382256C3"/>
    <w:rsid w:val="3823278D"/>
    <w:rsid w:val="38516AEF"/>
    <w:rsid w:val="38674966"/>
    <w:rsid w:val="388454DD"/>
    <w:rsid w:val="38951FE8"/>
    <w:rsid w:val="389B74EB"/>
    <w:rsid w:val="38A574C7"/>
    <w:rsid w:val="38B302F9"/>
    <w:rsid w:val="38CE6D94"/>
    <w:rsid w:val="38D81B0E"/>
    <w:rsid w:val="38E1045C"/>
    <w:rsid w:val="38F12CD3"/>
    <w:rsid w:val="38F94775"/>
    <w:rsid w:val="390E3725"/>
    <w:rsid w:val="392971ED"/>
    <w:rsid w:val="39325651"/>
    <w:rsid w:val="39556E90"/>
    <w:rsid w:val="39641D52"/>
    <w:rsid w:val="39732363"/>
    <w:rsid w:val="397657A6"/>
    <w:rsid w:val="3980075C"/>
    <w:rsid w:val="39801493"/>
    <w:rsid w:val="399D45B1"/>
    <w:rsid w:val="399E5DCD"/>
    <w:rsid w:val="39B1304A"/>
    <w:rsid w:val="39BA295C"/>
    <w:rsid w:val="39C411AC"/>
    <w:rsid w:val="39E56F96"/>
    <w:rsid w:val="39E82C8A"/>
    <w:rsid w:val="39F25A5B"/>
    <w:rsid w:val="39F5577A"/>
    <w:rsid w:val="39FF0777"/>
    <w:rsid w:val="3A0A17D8"/>
    <w:rsid w:val="3A0E78ED"/>
    <w:rsid w:val="3A3A3120"/>
    <w:rsid w:val="3A4F0395"/>
    <w:rsid w:val="3A7840A7"/>
    <w:rsid w:val="3A872856"/>
    <w:rsid w:val="3A8E2F03"/>
    <w:rsid w:val="3AA34E45"/>
    <w:rsid w:val="3AAB5FCD"/>
    <w:rsid w:val="3AB8277D"/>
    <w:rsid w:val="3AB87D66"/>
    <w:rsid w:val="3AD7111B"/>
    <w:rsid w:val="3ADF5178"/>
    <w:rsid w:val="3AE82C5B"/>
    <w:rsid w:val="3B153D9B"/>
    <w:rsid w:val="3B3763D1"/>
    <w:rsid w:val="3B400781"/>
    <w:rsid w:val="3B433385"/>
    <w:rsid w:val="3B437BED"/>
    <w:rsid w:val="3B4C77DB"/>
    <w:rsid w:val="3B764F41"/>
    <w:rsid w:val="3B82417F"/>
    <w:rsid w:val="3B8444C6"/>
    <w:rsid w:val="3B8871AF"/>
    <w:rsid w:val="3B8B72DE"/>
    <w:rsid w:val="3B8C5FB1"/>
    <w:rsid w:val="3B8E18EE"/>
    <w:rsid w:val="3BA27AF7"/>
    <w:rsid w:val="3BB90486"/>
    <w:rsid w:val="3BB9188F"/>
    <w:rsid w:val="3BF36115"/>
    <w:rsid w:val="3C0A588F"/>
    <w:rsid w:val="3C1D110E"/>
    <w:rsid w:val="3C220E49"/>
    <w:rsid w:val="3C2F6E1E"/>
    <w:rsid w:val="3C3E4E90"/>
    <w:rsid w:val="3C437A73"/>
    <w:rsid w:val="3C4F64BA"/>
    <w:rsid w:val="3C6614EB"/>
    <w:rsid w:val="3C7A5C2F"/>
    <w:rsid w:val="3C863526"/>
    <w:rsid w:val="3C8A7D14"/>
    <w:rsid w:val="3C9D6480"/>
    <w:rsid w:val="3CD52C02"/>
    <w:rsid w:val="3CDA245A"/>
    <w:rsid w:val="3CDC5F9B"/>
    <w:rsid w:val="3CE97074"/>
    <w:rsid w:val="3CFB00E4"/>
    <w:rsid w:val="3D0151D3"/>
    <w:rsid w:val="3D1E06B7"/>
    <w:rsid w:val="3D250BBE"/>
    <w:rsid w:val="3D4766CA"/>
    <w:rsid w:val="3D4F5E85"/>
    <w:rsid w:val="3D5163BF"/>
    <w:rsid w:val="3D5358F0"/>
    <w:rsid w:val="3D573D19"/>
    <w:rsid w:val="3D596BA1"/>
    <w:rsid w:val="3D5E0FA8"/>
    <w:rsid w:val="3D63449C"/>
    <w:rsid w:val="3D6F3149"/>
    <w:rsid w:val="3D7F0016"/>
    <w:rsid w:val="3D9D0FBF"/>
    <w:rsid w:val="3DA60BDF"/>
    <w:rsid w:val="3DED546B"/>
    <w:rsid w:val="3DF25CC3"/>
    <w:rsid w:val="3DF43C66"/>
    <w:rsid w:val="3DF82F82"/>
    <w:rsid w:val="3DFB5FCC"/>
    <w:rsid w:val="3E0A322D"/>
    <w:rsid w:val="3E0D310E"/>
    <w:rsid w:val="3E2F1535"/>
    <w:rsid w:val="3E383918"/>
    <w:rsid w:val="3E42033D"/>
    <w:rsid w:val="3E4B72B0"/>
    <w:rsid w:val="3E641BFE"/>
    <w:rsid w:val="3E787512"/>
    <w:rsid w:val="3EA465E4"/>
    <w:rsid w:val="3EAD32EA"/>
    <w:rsid w:val="3EB926E5"/>
    <w:rsid w:val="3EDA0523"/>
    <w:rsid w:val="3EDC76A2"/>
    <w:rsid w:val="3F280974"/>
    <w:rsid w:val="3F2F3C3D"/>
    <w:rsid w:val="3F313C57"/>
    <w:rsid w:val="3F343AF1"/>
    <w:rsid w:val="3F353149"/>
    <w:rsid w:val="3F8C3234"/>
    <w:rsid w:val="3F9C09CE"/>
    <w:rsid w:val="3FA14FD4"/>
    <w:rsid w:val="3FA80789"/>
    <w:rsid w:val="3FAE590E"/>
    <w:rsid w:val="3FB64EF6"/>
    <w:rsid w:val="3FC718EC"/>
    <w:rsid w:val="3FD81CF6"/>
    <w:rsid w:val="3FDD5879"/>
    <w:rsid w:val="3FF1621F"/>
    <w:rsid w:val="3FF9590C"/>
    <w:rsid w:val="3FFA2718"/>
    <w:rsid w:val="4001380B"/>
    <w:rsid w:val="403F2C02"/>
    <w:rsid w:val="4044157B"/>
    <w:rsid w:val="40464062"/>
    <w:rsid w:val="404D4CA9"/>
    <w:rsid w:val="40793117"/>
    <w:rsid w:val="407A6407"/>
    <w:rsid w:val="4083114E"/>
    <w:rsid w:val="40953B96"/>
    <w:rsid w:val="40A06C7C"/>
    <w:rsid w:val="40AB75A3"/>
    <w:rsid w:val="40B32F41"/>
    <w:rsid w:val="40C36AA0"/>
    <w:rsid w:val="40D7098F"/>
    <w:rsid w:val="40E7749F"/>
    <w:rsid w:val="410A06D9"/>
    <w:rsid w:val="411D65C7"/>
    <w:rsid w:val="41337DB7"/>
    <w:rsid w:val="414E1036"/>
    <w:rsid w:val="41670D3A"/>
    <w:rsid w:val="416C37B1"/>
    <w:rsid w:val="416F4E25"/>
    <w:rsid w:val="418B66F7"/>
    <w:rsid w:val="41907312"/>
    <w:rsid w:val="41980443"/>
    <w:rsid w:val="41A30755"/>
    <w:rsid w:val="41B2042A"/>
    <w:rsid w:val="41CF767B"/>
    <w:rsid w:val="41D95865"/>
    <w:rsid w:val="41E86A19"/>
    <w:rsid w:val="41F0055A"/>
    <w:rsid w:val="4200449D"/>
    <w:rsid w:val="42030522"/>
    <w:rsid w:val="42057F15"/>
    <w:rsid w:val="423A3BCC"/>
    <w:rsid w:val="42466EB1"/>
    <w:rsid w:val="424E57D2"/>
    <w:rsid w:val="425B73A5"/>
    <w:rsid w:val="427A0604"/>
    <w:rsid w:val="427F2CA7"/>
    <w:rsid w:val="4290261F"/>
    <w:rsid w:val="42920163"/>
    <w:rsid w:val="42950E69"/>
    <w:rsid w:val="42955C4F"/>
    <w:rsid w:val="42AE0877"/>
    <w:rsid w:val="42B26C49"/>
    <w:rsid w:val="42DB51CA"/>
    <w:rsid w:val="42FF2419"/>
    <w:rsid w:val="42FF3AAC"/>
    <w:rsid w:val="430C5C6B"/>
    <w:rsid w:val="432508DC"/>
    <w:rsid w:val="432521AF"/>
    <w:rsid w:val="433A6FE6"/>
    <w:rsid w:val="43404ED6"/>
    <w:rsid w:val="43436E14"/>
    <w:rsid w:val="43480868"/>
    <w:rsid w:val="4350713C"/>
    <w:rsid w:val="435B43F2"/>
    <w:rsid w:val="435F1A20"/>
    <w:rsid w:val="43617F46"/>
    <w:rsid w:val="43643634"/>
    <w:rsid w:val="436653E0"/>
    <w:rsid w:val="438B4746"/>
    <w:rsid w:val="43947384"/>
    <w:rsid w:val="43A0071E"/>
    <w:rsid w:val="43BE58C5"/>
    <w:rsid w:val="43C4431A"/>
    <w:rsid w:val="43C85731"/>
    <w:rsid w:val="43E4413E"/>
    <w:rsid w:val="43E72B7C"/>
    <w:rsid w:val="43F24380"/>
    <w:rsid w:val="441C7E39"/>
    <w:rsid w:val="44203E30"/>
    <w:rsid w:val="44440B93"/>
    <w:rsid w:val="444D6AE2"/>
    <w:rsid w:val="44545CDC"/>
    <w:rsid w:val="44975343"/>
    <w:rsid w:val="44A470B9"/>
    <w:rsid w:val="44A813AC"/>
    <w:rsid w:val="44AB79CA"/>
    <w:rsid w:val="44B951CC"/>
    <w:rsid w:val="44C45F1C"/>
    <w:rsid w:val="44CD14E0"/>
    <w:rsid w:val="44CE4CF1"/>
    <w:rsid w:val="44E67475"/>
    <w:rsid w:val="44EC1710"/>
    <w:rsid w:val="44F20B0B"/>
    <w:rsid w:val="44FE149D"/>
    <w:rsid w:val="451D3087"/>
    <w:rsid w:val="452E5F4C"/>
    <w:rsid w:val="453A44CD"/>
    <w:rsid w:val="453E7071"/>
    <w:rsid w:val="45462ED1"/>
    <w:rsid w:val="45612018"/>
    <w:rsid w:val="4573544C"/>
    <w:rsid w:val="457563C6"/>
    <w:rsid w:val="458946E9"/>
    <w:rsid w:val="458E1013"/>
    <w:rsid w:val="458E7CA8"/>
    <w:rsid w:val="459D6E60"/>
    <w:rsid w:val="459E05D9"/>
    <w:rsid w:val="45A0114B"/>
    <w:rsid w:val="45A47C0E"/>
    <w:rsid w:val="45AA669B"/>
    <w:rsid w:val="45BE3B0E"/>
    <w:rsid w:val="45BF3AE9"/>
    <w:rsid w:val="45CE1084"/>
    <w:rsid w:val="45D03917"/>
    <w:rsid w:val="45D15573"/>
    <w:rsid w:val="460B69D7"/>
    <w:rsid w:val="46226B89"/>
    <w:rsid w:val="4634705D"/>
    <w:rsid w:val="4637342C"/>
    <w:rsid w:val="46577FD6"/>
    <w:rsid w:val="465E0898"/>
    <w:rsid w:val="46664B7D"/>
    <w:rsid w:val="467E78DF"/>
    <w:rsid w:val="468972B5"/>
    <w:rsid w:val="468C4006"/>
    <w:rsid w:val="46A74DE3"/>
    <w:rsid w:val="46B62AA2"/>
    <w:rsid w:val="46C17601"/>
    <w:rsid w:val="46CC2563"/>
    <w:rsid w:val="46CE31EC"/>
    <w:rsid w:val="46D955A7"/>
    <w:rsid w:val="46E016A4"/>
    <w:rsid w:val="47025C74"/>
    <w:rsid w:val="47084C53"/>
    <w:rsid w:val="47133957"/>
    <w:rsid w:val="471C697A"/>
    <w:rsid w:val="475E34FA"/>
    <w:rsid w:val="47A07E0C"/>
    <w:rsid w:val="47B702DC"/>
    <w:rsid w:val="47C34267"/>
    <w:rsid w:val="47C53878"/>
    <w:rsid w:val="47E24B35"/>
    <w:rsid w:val="47EE0D90"/>
    <w:rsid w:val="47EE4AC2"/>
    <w:rsid w:val="4801108D"/>
    <w:rsid w:val="480E2731"/>
    <w:rsid w:val="48244851"/>
    <w:rsid w:val="48310272"/>
    <w:rsid w:val="4833290E"/>
    <w:rsid w:val="48352544"/>
    <w:rsid w:val="48540390"/>
    <w:rsid w:val="48603CB9"/>
    <w:rsid w:val="48624920"/>
    <w:rsid w:val="4870272E"/>
    <w:rsid w:val="48723E8A"/>
    <w:rsid w:val="48735D72"/>
    <w:rsid w:val="48744F26"/>
    <w:rsid w:val="48753BF6"/>
    <w:rsid w:val="487A60FC"/>
    <w:rsid w:val="487B6087"/>
    <w:rsid w:val="487F74A3"/>
    <w:rsid w:val="488D0807"/>
    <w:rsid w:val="4897324C"/>
    <w:rsid w:val="48997B02"/>
    <w:rsid w:val="48AC334F"/>
    <w:rsid w:val="48C90D71"/>
    <w:rsid w:val="48CA7E47"/>
    <w:rsid w:val="48D85F64"/>
    <w:rsid w:val="48E51797"/>
    <w:rsid w:val="48E675CF"/>
    <w:rsid w:val="490C082D"/>
    <w:rsid w:val="490D696E"/>
    <w:rsid w:val="492E1C18"/>
    <w:rsid w:val="49370B91"/>
    <w:rsid w:val="495A19D6"/>
    <w:rsid w:val="49635E48"/>
    <w:rsid w:val="496C5749"/>
    <w:rsid w:val="49906932"/>
    <w:rsid w:val="49AF1B30"/>
    <w:rsid w:val="49B00921"/>
    <w:rsid w:val="49B664EC"/>
    <w:rsid w:val="49B85463"/>
    <w:rsid w:val="49DB7B09"/>
    <w:rsid w:val="49DC7715"/>
    <w:rsid w:val="49EC6B15"/>
    <w:rsid w:val="49FD3C95"/>
    <w:rsid w:val="4A023139"/>
    <w:rsid w:val="4A057770"/>
    <w:rsid w:val="4A067825"/>
    <w:rsid w:val="4A113243"/>
    <w:rsid w:val="4A13281F"/>
    <w:rsid w:val="4A1865D6"/>
    <w:rsid w:val="4A1B3198"/>
    <w:rsid w:val="4A506122"/>
    <w:rsid w:val="4A660CB6"/>
    <w:rsid w:val="4A6C5B85"/>
    <w:rsid w:val="4A737CB3"/>
    <w:rsid w:val="4A7B576F"/>
    <w:rsid w:val="4AA12046"/>
    <w:rsid w:val="4AD57E01"/>
    <w:rsid w:val="4AEE3AC9"/>
    <w:rsid w:val="4AF561A9"/>
    <w:rsid w:val="4B1741DC"/>
    <w:rsid w:val="4B200BAD"/>
    <w:rsid w:val="4B387F42"/>
    <w:rsid w:val="4B430B25"/>
    <w:rsid w:val="4B462627"/>
    <w:rsid w:val="4B4776FA"/>
    <w:rsid w:val="4B4F0017"/>
    <w:rsid w:val="4B513365"/>
    <w:rsid w:val="4B59411A"/>
    <w:rsid w:val="4B623F94"/>
    <w:rsid w:val="4B6530E4"/>
    <w:rsid w:val="4B7E3635"/>
    <w:rsid w:val="4B985621"/>
    <w:rsid w:val="4BAA3AE9"/>
    <w:rsid w:val="4BD13113"/>
    <w:rsid w:val="4BDB2808"/>
    <w:rsid w:val="4C1777C6"/>
    <w:rsid w:val="4C45593D"/>
    <w:rsid w:val="4C4A0649"/>
    <w:rsid w:val="4C4D270C"/>
    <w:rsid w:val="4C57260A"/>
    <w:rsid w:val="4C7E5ECA"/>
    <w:rsid w:val="4C81138F"/>
    <w:rsid w:val="4C876AA5"/>
    <w:rsid w:val="4C8F5BC0"/>
    <w:rsid w:val="4C932B63"/>
    <w:rsid w:val="4C96237B"/>
    <w:rsid w:val="4C973926"/>
    <w:rsid w:val="4CA62639"/>
    <w:rsid w:val="4CAD798C"/>
    <w:rsid w:val="4CBC05CA"/>
    <w:rsid w:val="4CC772DD"/>
    <w:rsid w:val="4CCA08A4"/>
    <w:rsid w:val="4CDB5E90"/>
    <w:rsid w:val="4CE44805"/>
    <w:rsid w:val="4CEC7C22"/>
    <w:rsid w:val="4CFB7CAE"/>
    <w:rsid w:val="4D0E00FB"/>
    <w:rsid w:val="4D0F4792"/>
    <w:rsid w:val="4D176606"/>
    <w:rsid w:val="4D334CF1"/>
    <w:rsid w:val="4D345444"/>
    <w:rsid w:val="4D3743BE"/>
    <w:rsid w:val="4D451BAB"/>
    <w:rsid w:val="4D5337D0"/>
    <w:rsid w:val="4D6E1BEF"/>
    <w:rsid w:val="4D7E5BA2"/>
    <w:rsid w:val="4D873289"/>
    <w:rsid w:val="4D983FA1"/>
    <w:rsid w:val="4D9D43EB"/>
    <w:rsid w:val="4DB21248"/>
    <w:rsid w:val="4DE60DA0"/>
    <w:rsid w:val="4DEC4FB0"/>
    <w:rsid w:val="4E075D8A"/>
    <w:rsid w:val="4E174BC1"/>
    <w:rsid w:val="4E1B0AAA"/>
    <w:rsid w:val="4E437617"/>
    <w:rsid w:val="4E496370"/>
    <w:rsid w:val="4E5E3BA0"/>
    <w:rsid w:val="4E8A1E0A"/>
    <w:rsid w:val="4EA31303"/>
    <w:rsid w:val="4EBC76C3"/>
    <w:rsid w:val="4EC00FAD"/>
    <w:rsid w:val="4ECE64C5"/>
    <w:rsid w:val="4F1704CD"/>
    <w:rsid w:val="4F225D49"/>
    <w:rsid w:val="4F2741D6"/>
    <w:rsid w:val="4F693D24"/>
    <w:rsid w:val="4F6A4F9D"/>
    <w:rsid w:val="4F721DFC"/>
    <w:rsid w:val="4F9843DC"/>
    <w:rsid w:val="4FAB1F74"/>
    <w:rsid w:val="4FB11782"/>
    <w:rsid w:val="4FC51C0B"/>
    <w:rsid w:val="4FC62A8C"/>
    <w:rsid w:val="4FD2665F"/>
    <w:rsid w:val="4FD65ADC"/>
    <w:rsid w:val="4FE20F0D"/>
    <w:rsid w:val="4FE51552"/>
    <w:rsid w:val="4FEA538A"/>
    <w:rsid w:val="4FEB5FF8"/>
    <w:rsid w:val="50044483"/>
    <w:rsid w:val="50094B73"/>
    <w:rsid w:val="50407BDD"/>
    <w:rsid w:val="504B2189"/>
    <w:rsid w:val="50504C4B"/>
    <w:rsid w:val="50505359"/>
    <w:rsid w:val="5056304D"/>
    <w:rsid w:val="50772BD9"/>
    <w:rsid w:val="50794771"/>
    <w:rsid w:val="507F508C"/>
    <w:rsid w:val="5080171F"/>
    <w:rsid w:val="50900D63"/>
    <w:rsid w:val="509C6E7C"/>
    <w:rsid w:val="50C001E2"/>
    <w:rsid w:val="50F042E0"/>
    <w:rsid w:val="50FE3478"/>
    <w:rsid w:val="50FE70ED"/>
    <w:rsid w:val="51124029"/>
    <w:rsid w:val="51142FDD"/>
    <w:rsid w:val="51263FD6"/>
    <w:rsid w:val="51362248"/>
    <w:rsid w:val="5162104E"/>
    <w:rsid w:val="51660804"/>
    <w:rsid w:val="516F7539"/>
    <w:rsid w:val="518B14AB"/>
    <w:rsid w:val="51AC2C95"/>
    <w:rsid w:val="51BE7DB8"/>
    <w:rsid w:val="51BF29E1"/>
    <w:rsid w:val="51C41F5A"/>
    <w:rsid w:val="51CA4E82"/>
    <w:rsid w:val="51D737D3"/>
    <w:rsid w:val="51D93C3D"/>
    <w:rsid w:val="51DD42AF"/>
    <w:rsid w:val="51EE2E37"/>
    <w:rsid w:val="52021C34"/>
    <w:rsid w:val="523777FD"/>
    <w:rsid w:val="523F5FF4"/>
    <w:rsid w:val="52774EBD"/>
    <w:rsid w:val="5297726B"/>
    <w:rsid w:val="529E1C93"/>
    <w:rsid w:val="52AE566E"/>
    <w:rsid w:val="52B0386C"/>
    <w:rsid w:val="52D30855"/>
    <w:rsid w:val="52D65512"/>
    <w:rsid w:val="52E5077B"/>
    <w:rsid w:val="52F20CD5"/>
    <w:rsid w:val="530B5501"/>
    <w:rsid w:val="531B73EB"/>
    <w:rsid w:val="53256D58"/>
    <w:rsid w:val="533827ED"/>
    <w:rsid w:val="53642A73"/>
    <w:rsid w:val="536D4EB7"/>
    <w:rsid w:val="536E3A3B"/>
    <w:rsid w:val="53701E12"/>
    <w:rsid w:val="53781749"/>
    <w:rsid w:val="53A039CC"/>
    <w:rsid w:val="53A1505A"/>
    <w:rsid w:val="54063E08"/>
    <w:rsid w:val="540A02E2"/>
    <w:rsid w:val="540E5389"/>
    <w:rsid w:val="542626E8"/>
    <w:rsid w:val="54280FAB"/>
    <w:rsid w:val="542F1DD6"/>
    <w:rsid w:val="543037A7"/>
    <w:rsid w:val="543437E8"/>
    <w:rsid w:val="543A0213"/>
    <w:rsid w:val="54433837"/>
    <w:rsid w:val="54602476"/>
    <w:rsid w:val="54805AD5"/>
    <w:rsid w:val="54812FE0"/>
    <w:rsid w:val="548954EB"/>
    <w:rsid w:val="54A17B3C"/>
    <w:rsid w:val="54A87E60"/>
    <w:rsid w:val="54AA3425"/>
    <w:rsid w:val="54B04659"/>
    <w:rsid w:val="54BB523D"/>
    <w:rsid w:val="54E95DC8"/>
    <w:rsid w:val="54F73313"/>
    <w:rsid w:val="54F80955"/>
    <w:rsid w:val="551F642B"/>
    <w:rsid w:val="55333D81"/>
    <w:rsid w:val="553E7A17"/>
    <w:rsid w:val="555170A7"/>
    <w:rsid w:val="5578682F"/>
    <w:rsid w:val="557C7A14"/>
    <w:rsid w:val="5587536D"/>
    <w:rsid w:val="559A07E6"/>
    <w:rsid w:val="559B174B"/>
    <w:rsid w:val="55A8126D"/>
    <w:rsid w:val="55BF4E87"/>
    <w:rsid w:val="55CE0CF4"/>
    <w:rsid w:val="55DF2B5F"/>
    <w:rsid w:val="55EF27FC"/>
    <w:rsid w:val="560D3DBC"/>
    <w:rsid w:val="56125569"/>
    <w:rsid w:val="561E3C90"/>
    <w:rsid w:val="563B008F"/>
    <w:rsid w:val="56652BAC"/>
    <w:rsid w:val="56751DDE"/>
    <w:rsid w:val="56806773"/>
    <w:rsid w:val="56942187"/>
    <w:rsid w:val="56B14EF6"/>
    <w:rsid w:val="56B22A9C"/>
    <w:rsid w:val="56C31A73"/>
    <w:rsid w:val="56DA61FE"/>
    <w:rsid w:val="56F43157"/>
    <w:rsid w:val="570D6BD3"/>
    <w:rsid w:val="571C0612"/>
    <w:rsid w:val="572C5197"/>
    <w:rsid w:val="57321013"/>
    <w:rsid w:val="57650C78"/>
    <w:rsid w:val="5772658D"/>
    <w:rsid w:val="57807A52"/>
    <w:rsid w:val="578B5EAC"/>
    <w:rsid w:val="578C6D98"/>
    <w:rsid w:val="57AB003F"/>
    <w:rsid w:val="57B72A76"/>
    <w:rsid w:val="57C3426C"/>
    <w:rsid w:val="57C9008D"/>
    <w:rsid w:val="57CE1F93"/>
    <w:rsid w:val="57D120C4"/>
    <w:rsid w:val="5806786A"/>
    <w:rsid w:val="58076E58"/>
    <w:rsid w:val="581A66D4"/>
    <w:rsid w:val="58496E01"/>
    <w:rsid w:val="585E0C2D"/>
    <w:rsid w:val="585F0E8C"/>
    <w:rsid w:val="586E64D2"/>
    <w:rsid w:val="58795186"/>
    <w:rsid w:val="5886077F"/>
    <w:rsid w:val="588743D1"/>
    <w:rsid w:val="5887701A"/>
    <w:rsid w:val="589203F6"/>
    <w:rsid w:val="58923516"/>
    <w:rsid w:val="589374DE"/>
    <w:rsid w:val="589B77B8"/>
    <w:rsid w:val="58C01A42"/>
    <w:rsid w:val="58F139ED"/>
    <w:rsid w:val="5914102D"/>
    <w:rsid w:val="591C26C4"/>
    <w:rsid w:val="59230EFA"/>
    <w:rsid w:val="59314461"/>
    <w:rsid w:val="5933167B"/>
    <w:rsid w:val="594145CE"/>
    <w:rsid w:val="59454BAA"/>
    <w:rsid w:val="595434FC"/>
    <w:rsid w:val="596B7F5D"/>
    <w:rsid w:val="596E25D6"/>
    <w:rsid w:val="597C543A"/>
    <w:rsid w:val="59926AA6"/>
    <w:rsid w:val="599446F4"/>
    <w:rsid w:val="59BB6203"/>
    <w:rsid w:val="59BE45E9"/>
    <w:rsid w:val="59BF3F5D"/>
    <w:rsid w:val="59C0439F"/>
    <w:rsid w:val="59CC797D"/>
    <w:rsid w:val="59D25B58"/>
    <w:rsid w:val="59E079B7"/>
    <w:rsid w:val="59EE44F3"/>
    <w:rsid w:val="59F041C0"/>
    <w:rsid w:val="5A140D15"/>
    <w:rsid w:val="5A271F45"/>
    <w:rsid w:val="5A490F86"/>
    <w:rsid w:val="5A621864"/>
    <w:rsid w:val="5A68706B"/>
    <w:rsid w:val="5A814214"/>
    <w:rsid w:val="5A8A0DF2"/>
    <w:rsid w:val="5A983EBC"/>
    <w:rsid w:val="5A9C0DD3"/>
    <w:rsid w:val="5ABC73B5"/>
    <w:rsid w:val="5ABD7092"/>
    <w:rsid w:val="5ABE2233"/>
    <w:rsid w:val="5ABE48D5"/>
    <w:rsid w:val="5ABF035A"/>
    <w:rsid w:val="5ACA3181"/>
    <w:rsid w:val="5AE24281"/>
    <w:rsid w:val="5AFD2D46"/>
    <w:rsid w:val="5B027F88"/>
    <w:rsid w:val="5B0B7E5E"/>
    <w:rsid w:val="5B1824DA"/>
    <w:rsid w:val="5B39155E"/>
    <w:rsid w:val="5B4D7E7C"/>
    <w:rsid w:val="5B534A1E"/>
    <w:rsid w:val="5B5662ED"/>
    <w:rsid w:val="5B5A675D"/>
    <w:rsid w:val="5B7166E5"/>
    <w:rsid w:val="5BB35CC4"/>
    <w:rsid w:val="5BDF5D95"/>
    <w:rsid w:val="5BE876D7"/>
    <w:rsid w:val="5BF1386F"/>
    <w:rsid w:val="5BFE7528"/>
    <w:rsid w:val="5C103F7E"/>
    <w:rsid w:val="5C151B4A"/>
    <w:rsid w:val="5C36342D"/>
    <w:rsid w:val="5C390B33"/>
    <w:rsid w:val="5C4478EE"/>
    <w:rsid w:val="5C6856D6"/>
    <w:rsid w:val="5C7429B2"/>
    <w:rsid w:val="5C8E6AF5"/>
    <w:rsid w:val="5CAC46C7"/>
    <w:rsid w:val="5CB51344"/>
    <w:rsid w:val="5CDC623B"/>
    <w:rsid w:val="5CF10221"/>
    <w:rsid w:val="5CFB66B9"/>
    <w:rsid w:val="5D065E5B"/>
    <w:rsid w:val="5D153583"/>
    <w:rsid w:val="5D210076"/>
    <w:rsid w:val="5D353CAB"/>
    <w:rsid w:val="5D3D18BC"/>
    <w:rsid w:val="5D4B1208"/>
    <w:rsid w:val="5D5C523F"/>
    <w:rsid w:val="5D65521A"/>
    <w:rsid w:val="5D7C7237"/>
    <w:rsid w:val="5D841455"/>
    <w:rsid w:val="5D870CC6"/>
    <w:rsid w:val="5DC41954"/>
    <w:rsid w:val="5DC961CB"/>
    <w:rsid w:val="5E043676"/>
    <w:rsid w:val="5E0535CF"/>
    <w:rsid w:val="5E075F95"/>
    <w:rsid w:val="5E086CDA"/>
    <w:rsid w:val="5E190BEB"/>
    <w:rsid w:val="5E2467F1"/>
    <w:rsid w:val="5E3722D7"/>
    <w:rsid w:val="5E3F6A4D"/>
    <w:rsid w:val="5E401AA8"/>
    <w:rsid w:val="5E4442EE"/>
    <w:rsid w:val="5E515467"/>
    <w:rsid w:val="5E5C0519"/>
    <w:rsid w:val="5E7819C8"/>
    <w:rsid w:val="5E831B51"/>
    <w:rsid w:val="5E8971C4"/>
    <w:rsid w:val="5EB20BD7"/>
    <w:rsid w:val="5EC52790"/>
    <w:rsid w:val="5ECA7C72"/>
    <w:rsid w:val="5EDD1684"/>
    <w:rsid w:val="5EDE135B"/>
    <w:rsid w:val="5F137299"/>
    <w:rsid w:val="5F1A2B43"/>
    <w:rsid w:val="5F281824"/>
    <w:rsid w:val="5F375327"/>
    <w:rsid w:val="5F377501"/>
    <w:rsid w:val="5F5B6323"/>
    <w:rsid w:val="5F743E15"/>
    <w:rsid w:val="5F7C6CCE"/>
    <w:rsid w:val="5F7F10F9"/>
    <w:rsid w:val="5FB837BB"/>
    <w:rsid w:val="5FDC7A89"/>
    <w:rsid w:val="5FDF64BB"/>
    <w:rsid w:val="5FEF3B9A"/>
    <w:rsid w:val="5FF02714"/>
    <w:rsid w:val="601C28E2"/>
    <w:rsid w:val="602C007B"/>
    <w:rsid w:val="607224E4"/>
    <w:rsid w:val="60783D90"/>
    <w:rsid w:val="608B2EF0"/>
    <w:rsid w:val="60AD5DFD"/>
    <w:rsid w:val="60B23D4F"/>
    <w:rsid w:val="60BE126B"/>
    <w:rsid w:val="60CC405A"/>
    <w:rsid w:val="60FE4780"/>
    <w:rsid w:val="610C27B7"/>
    <w:rsid w:val="61222071"/>
    <w:rsid w:val="612255E8"/>
    <w:rsid w:val="612D7D4D"/>
    <w:rsid w:val="61302871"/>
    <w:rsid w:val="615F0D78"/>
    <w:rsid w:val="61762CE8"/>
    <w:rsid w:val="61AF1293"/>
    <w:rsid w:val="61AF4C2D"/>
    <w:rsid w:val="61C01579"/>
    <w:rsid w:val="61C302F2"/>
    <w:rsid w:val="61CB041B"/>
    <w:rsid w:val="61D05B4D"/>
    <w:rsid w:val="61E215D8"/>
    <w:rsid w:val="61EA3283"/>
    <w:rsid w:val="61FE2744"/>
    <w:rsid w:val="62090E22"/>
    <w:rsid w:val="620D28ED"/>
    <w:rsid w:val="621B3775"/>
    <w:rsid w:val="62364782"/>
    <w:rsid w:val="62457D56"/>
    <w:rsid w:val="624A657B"/>
    <w:rsid w:val="62535F5E"/>
    <w:rsid w:val="62616600"/>
    <w:rsid w:val="62730893"/>
    <w:rsid w:val="62843C02"/>
    <w:rsid w:val="62906C9C"/>
    <w:rsid w:val="62A80A1A"/>
    <w:rsid w:val="62B740E8"/>
    <w:rsid w:val="62D50086"/>
    <w:rsid w:val="63126C8D"/>
    <w:rsid w:val="6317429D"/>
    <w:rsid w:val="631A2A59"/>
    <w:rsid w:val="63264BF2"/>
    <w:rsid w:val="63284E5F"/>
    <w:rsid w:val="63733E92"/>
    <w:rsid w:val="63746689"/>
    <w:rsid w:val="637D39A3"/>
    <w:rsid w:val="6394356A"/>
    <w:rsid w:val="639C361C"/>
    <w:rsid w:val="63B566DD"/>
    <w:rsid w:val="63C008CC"/>
    <w:rsid w:val="63C61B2C"/>
    <w:rsid w:val="63CA3303"/>
    <w:rsid w:val="63CC7F41"/>
    <w:rsid w:val="63D40BE9"/>
    <w:rsid w:val="63EE1C07"/>
    <w:rsid w:val="63F479BA"/>
    <w:rsid w:val="63FB2BFD"/>
    <w:rsid w:val="640E6EE3"/>
    <w:rsid w:val="64102431"/>
    <w:rsid w:val="642251B6"/>
    <w:rsid w:val="642B1F94"/>
    <w:rsid w:val="642F25CC"/>
    <w:rsid w:val="64355795"/>
    <w:rsid w:val="643E3752"/>
    <w:rsid w:val="64502D25"/>
    <w:rsid w:val="6468175C"/>
    <w:rsid w:val="646A3F2C"/>
    <w:rsid w:val="64997D9C"/>
    <w:rsid w:val="64A5243A"/>
    <w:rsid w:val="64B42EC2"/>
    <w:rsid w:val="64D23892"/>
    <w:rsid w:val="64EF733C"/>
    <w:rsid w:val="64F531DE"/>
    <w:rsid w:val="651220A5"/>
    <w:rsid w:val="6520724F"/>
    <w:rsid w:val="652E0DE7"/>
    <w:rsid w:val="65362959"/>
    <w:rsid w:val="65373578"/>
    <w:rsid w:val="6559623E"/>
    <w:rsid w:val="656E2EEB"/>
    <w:rsid w:val="65887176"/>
    <w:rsid w:val="65C807C5"/>
    <w:rsid w:val="65CF5925"/>
    <w:rsid w:val="65F60D6D"/>
    <w:rsid w:val="65FF5CD7"/>
    <w:rsid w:val="660B1CEE"/>
    <w:rsid w:val="664D6BE4"/>
    <w:rsid w:val="66543C67"/>
    <w:rsid w:val="66711AD4"/>
    <w:rsid w:val="667B0663"/>
    <w:rsid w:val="669D0826"/>
    <w:rsid w:val="66A0016A"/>
    <w:rsid w:val="66C336D2"/>
    <w:rsid w:val="66CF5FE0"/>
    <w:rsid w:val="66E12C0F"/>
    <w:rsid w:val="66F54267"/>
    <w:rsid w:val="670B2275"/>
    <w:rsid w:val="671F124A"/>
    <w:rsid w:val="673B1C80"/>
    <w:rsid w:val="67400FFB"/>
    <w:rsid w:val="674647FB"/>
    <w:rsid w:val="67464DCC"/>
    <w:rsid w:val="67570F26"/>
    <w:rsid w:val="677A33C6"/>
    <w:rsid w:val="67A37049"/>
    <w:rsid w:val="67AD5ED7"/>
    <w:rsid w:val="67CB09D7"/>
    <w:rsid w:val="67D35107"/>
    <w:rsid w:val="67D676D2"/>
    <w:rsid w:val="67E002D7"/>
    <w:rsid w:val="67E644AB"/>
    <w:rsid w:val="681100BF"/>
    <w:rsid w:val="681F6961"/>
    <w:rsid w:val="68206449"/>
    <w:rsid w:val="6854385D"/>
    <w:rsid w:val="685651D2"/>
    <w:rsid w:val="68610A2F"/>
    <w:rsid w:val="687647DE"/>
    <w:rsid w:val="687A7DFD"/>
    <w:rsid w:val="68805514"/>
    <w:rsid w:val="68860D09"/>
    <w:rsid w:val="688C052D"/>
    <w:rsid w:val="688C3543"/>
    <w:rsid w:val="688E1337"/>
    <w:rsid w:val="68957679"/>
    <w:rsid w:val="689B1A5C"/>
    <w:rsid w:val="68A52F71"/>
    <w:rsid w:val="68AA4038"/>
    <w:rsid w:val="68BE2F26"/>
    <w:rsid w:val="68E16882"/>
    <w:rsid w:val="68E922F9"/>
    <w:rsid w:val="69136C20"/>
    <w:rsid w:val="69316E2F"/>
    <w:rsid w:val="693E66B3"/>
    <w:rsid w:val="6947172F"/>
    <w:rsid w:val="69492492"/>
    <w:rsid w:val="694E2071"/>
    <w:rsid w:val="695D3AC7"/>
    <w:rsid w:val="695E4609"/>
    <w:rsid w:val="6964223C"/>
    <w:rsid w:val="69766163"/>
    <w:rsid w:val="697A3B33"/>
    <w:rsid w:val="698270E5"/>
    <w:rsid w:val="69897230"/>
    <w:rsid w:val="69926735"/>
    <w:rsid w:val="69947485"/>
    <w:rsid w:val="69AA79B5"/>
    <w:rsid w:val="69C04CD4"/>
    <w:rsid w:val="69D44760"/>
    <w:rsid w:val="69DB6D0E"/>
    <w:rsid w:val="69DF498F"/>
    <w:rsid w:val="6A010BBC"/>
    <w:rsid w:val="6A0959C9"/>
    <w:rsid w:val="6A276318"/>
    <w:rsid w:val="6A286CD3"/>
    <w:rsid w:val="6A2F5DCC"/>
    <w:rsid w:val="6A391E48"/>
    <w:rsid w:val="6A3A716D"/>
    <w:rsid w:val="6A520EC7"/>
    <w:rsid w:val="6A5829AB"/>
    <w:rsid w:val="6A6F7DB3"/>
    <w:rsid w:val="6A704E3F"/>
    <w:rsid w:val="6A736E74"/>
    <w:rsid w:val="6A7C7B6E"/>
    <w:rsid w:val="6A8372B1"/>
    <w:rsid w:val="6A87101C"/>
    <w:rsid w:val="6A90410D"/>
    <w:rsid w:val="6A9D447F"/>
    <w:rsid w:val="6AA235D5"/>
    <w:rsid w:val="6ACB5A6B"/>
    <w:rsid w:val="6AD56D4C"/>
    <w:rsid w:val="6AF87E20"/>
    <w:rsid w:val="6B147AA2"/>
    <w:rsid w:val="6B1D09DE"/>
    <w:rsid w:val="6B2C74C5"/>
    <w:rsid w:val="6B322639"/>
    <w:rsid w:val="6B3B7D38"/>
    <w:rsid w:val="6B4842D6"/>
    <w:rsid w:val="6B606DFF"/>
    <w:rsid w:val="6BA0776D"/>
    <w:rsid w:val="6BC05DC2"/>
    <w:rsid w:val="6BD17C96"/>
    <w:rsid w:val="6BDA0D79"/>
    <w:rsid w:val="6C045357"/>
    <w:rsid w:val="6C3B4BDE"/>
    <w:rsid w:val="6C404AA8"/>
    <w:rsid w:val="6C472BA9"/>
    <w:rsid w:val="6C4C200C"/>
    <w:rsid w:val="6C556831"/>
    <w:rsid w:val="6C636C38"/>
    <w:rsid w:val="6C716158"/>
    <w:rsid w:val="6C771AD0"/>
    <w:rsid w:val="6C796DD7"/>
    <w:rsid w:val="6C924A24"/>
    <w:rsid w:val="6CB56382"/>
    <w:rsid w:val="6CEB06FC"/>
    <w:rsid w:val="6CF10E09"/>
    <w:rsid w:val="6D1B153C"/>
    <w:rsid w:val="6D1C5A61"/>
    <w:rsid w:val="6D2A0583"/>
    <w:rsid w:val="6D3B3217"/>
    <w:rsid w:val="6D4B63F5"/>
    <w:rsid w:val="6D5C2233"/>
    <w:rsid w:val="6D6D704A"/>
    <w:rsid w:val="6D772EBE"/>
    <w:rsid w:val="6D8D6997"/>
    <w:rsid w:val="6D931978"/>
    <w:rsid w:val="6D984511"/>
    <w:rsid w:val="6DAD1241"/>
    <w:rsid w:val="6DB34098"/>
    <w:rsid w:val="6DB47834"/>
    <w:rsid w:val="6DB545B6"/>
    <w:rsid w:val="6DB81283"/>
    <w:rsid w:val="6DD71A42"/>
    <w:rsid w:val="6DDE4FBB"/>
    <w:rsid w:val="6DE02FB4"/>
    <w:rsid w:val="6DFB554C"/>
    <w:rsid w:val="6DFF3392"/>
    <w:rsid w:val="6E1B65FA"/>
    <w:rsid w:val="6E2F75C1"/>
    <w:rsid w:val="6E3D6750"/>
    <w:rsid w:val="6E4656F9"/>
    <w:rsid w:val="6E486FD0"/>
    <w:rsid w:val="6E4B2CCB"/>
    <w:rsid w:val="6E514CED"/>
    <w:rsid w:val="6E557C9E"/>
    <w:rsid w:val="6E746A8F"/>
    <w:rsid w:val="6E7F1EA9"/>
    <w:rsid w:val="6E935627"/>
    <w:rsid w:val="6EA93158"/>
    <w:rsid w:val="6EAC2E26"/>
    <w:rsid w:val="6EB563D5"/>
    <w:rsid w:val="6EB64C01"/>
    <w:rsid w:val="6EBC5B2D"/>
    <w:rsid w:val="6EBD5DC7"/>
    <w:rsid w:val="6EC90DCF"/>
    <w:rsid w:val="6ED65955"/>
    <w:rsid w:val="6ED92677"/>
    <w:rsid w:val="6EDF38DA"/>
    <w:rsid w:val="6EF07A34"/>
    <w:rsid w:val="6EF57D90"/>
    <w:rsid w:val="6EFA72F2"/>
    <w:rsid w:val="6F21796E"/>
    <w:rsid w:val="6F225983"/>
    <w:rsid w:val="6F2C6A85"/>
    <w:rsid w:val="6F4107EF"/>
    <w:rsid w:val="6F55632A"/>
    <w:rsid w:val="6F6B01C8"/>
    <w:rsid w:val="6F7F0838"/>
    <w:rsid w:val="6F801022"/>
    <w:rsid w:val="6F9B03F8"/>
    <w:rsid w:val="6F9C2408"/>
    <w:rsid w:val="6F9D159B"/>
    <w:rsid w:val="6FCE1B77"/>
    <w:rsid w:val="6FD649DA"/>
    <w:rsid w:val="6FE27211"/>
    <w:rsid w:val="6FE94FBC"/>
    <w:rsid w:val="6FFC5590"/>
    <w:rsid w:val="700805C7"/>
    <w:rsid w:val="701E498A"/>
    <w:rsid w:val="701F3C93"/>
    <w:rsid w:val="70211BEF"/>
    <w:rsid w:val="702775B7"/>
    <w:rsid w:val="702930F8"/>
    <w:rsid w:val="702D7998"/>
    <w:rsid w:val="704E7FD3"/>
    <w:rsid w:val="706B5DB6"/>
    <w:rsid w:val="706D1DD0"/>
    <w:rsid w:val="70827C1A"/>
    <w:rsid w:val="70856B87"/>
    <w:rsid w:val="70A00D1E"/>
    <w:rsid w:val="70AF716A"/>
    <w:rsid w:val="70B84E38"/>
    <w:rsid w:val="70D527EE"/>
    <w:rsid w:val="70EA06F1"/>
    <w:rsid w:val="71103759"/>
    <w:rsid w:val="71201D69"/>
    <w:rsid w:val="713D7BBA"/>
    <w:rsid w:val="714708A4"/>
    <w:rsid w:val="71495D43"/>
    <w:rsid w:val="71511810"/>
    <w:rsid w:val="715B5300"/>
    <w:rsid w:val="718874C7"/>
    <w:rsid w:val="718A511A"/>
    <w:rsid w:val="71A552A9"/>
    <w:rsid w:val="71AB445B"/>
    <w:rsid w:val="71AD4539"/>
    <w:rsid w:val="71B670B4"/>
    <w:rsid w:val="71C54641"/>
    <w:rsid w:val="71D27F8A"/>
    <w:rsid w:val="71E74E74"/>
    <w:rsid w:val="7222768E"/>
    <w:rsid w:val="7233126B"/>
    <w:rsid w:val="72553024"/>
    <w:rsid w:val="72875DF5"/>
    <w:rsid w:val="7289673B"/>
    <w:rsid w:val="7292593E"/>
    <w:rsid w:val="72A12DA3"/>
    <w:rsid w:val="72A423AA"/>
    <w:rsid w:val="72B63ED3"/>
    <w:rsid w:val="72C13CE1"/>
    <w:rsid w:val="72E06D8F"/>
    <w:rsid w:val="72E83F0E"/>
    <w:rsid w:val="73122968"/>
    <w:rsid w:val="731F5D5E"/>
    <w:rsid w:val="7323194B"/>
    <w:rsid w:val="732D27D1"/>
    <w:rsid w:val="732F63D9"/>
    <w:rsid w:val="733744AC"/>
    <w:rsid w:val="73406E49"/>
    <w:rsid w:val="7342107A"/>
    <w:rsid w:val="73427099"/>
    <w:rsid w:val="73457BD2"/>
    <w:rsid w:val="73520EF5"/>
    <w:rsid w:val="735B4A9D"/>
    <w:rsid w:val="736B6D35"/>
    <w:rsid w:val="736C2436"/>
    <w:rsid w:val="736D2B72"/>
    <w:rsid w:val="73894901"/>
    <w:rsid w:val="739932F3"/>
    <w:rsid w:val="73C51AD5"/>
    <w:rsid w:val="73DE3033"/>
    <w:rsid w:val="73EE64C0"/>
    <w:rsid w:val="73F2077C"/>
    <w:rsid w:val="73F962D6"/>
    <w:rsid w:val="74077E3D"/>
    <w:rsid w:val="740E282D"/>
    <w:rsid w:val="741E793C"/>
    <w:rsid w:val="74262832"/>
    <w:rsid w:val="743A2A12"/>
    <w:rsid w:val="745B4568"/>
    <w:rsid w:val="745E3944"/>
    <w:rsid w:val="746F6B06"/>
    <w:rsid w:val="74746851"/>
    <w:rsid w:val="748B789A"/>
    <w:rsid w:val="749B13A1"/>
    <w:rsid w:val="749F37BF"/>
    <w:rsid w:val="74BD4F38"/>
    <w:rsid w:val="74CA4F2C"/>
    <w:rsid w:val="74D5508E"/>
    <w:rsid w:val="74EE57E9"/>
    <w:rsid w:val="74F53E15"/>
    <w:rsid w:val="74F84B5E"/>
    <w:rsid w:val="75300D60"/>
    <w:rsid w:val="754C0D46"/>
    <w:rsid w:val="755D71FD"/>
    <w:rsid w:val="75892EE4"/>
    <w:rsid w:val="759E5CF6"/>
    <w:rsid w:val="759E5D53"/>
    <w:rsid w:val="75AF5496"/>
    <w:rsid w:val="75B2600C"/>
    <w:rsid w:val="75C90F6E"/>
    <w:rsid w:val="75C9230C"/>
    <w:rsid w:val="75D267A4"/>
    <w:rsid w:val="75DB6919"/>
    <w:rsid w:val="75ED5B41"/>
    <w:rsid w:val="75FE612B"/>
    <w:rsid w:val="7604398E"/>
    <w:rsid w:val="761B5760"/>
    <w:rsid w:val="762065A9"/>
    <w:rsid w:val="762620D1"/>
    <w:rsid w:val="76291E5D"/>
    <w:rsid w:val="7635099D"/>
    <w:rsid w:val="76522A76"/>
    <w:rsid w:val="765D6B00"/>
    <w:rsid w:val="765F6FEF"/>
    <w:rsid w:val="7669179B"/>
    <w:rsid w:val="76742B78"/>
    <w:rsid w:val="76BE3AAC"/>
    <w:rsid w:val="76C30769"/>
    <w:rsid w:val="76C460F7"/>
    <w:rsid w:val="76CA3C75"/>
    <w:rsid w:val="76CD7258"/>
    <w:rsid w:val="76CE720A"/>
    <w:rsid w:val="76D424EA"/>
    <w:rsid w:val="76D43CAA"/>
    <w:rsid w:val="7700718E"/>
    <w:rsid w:val="7707115D"/>
    <w:rsid w:val="77155864"/>
    <w:rsid w:val="77243A17"/>
    <w:rsid w:val="774B7F49"/>
    <w:rsid w:val="774D113E"/>
    <w:rsid w:val="774D2BBB"/>
    <w:rsid w:val="77762421"/>
    <w:rsid w:val="777F1130"/>
    <w:rsid w:val="77B50048"/>
    <w:rsid w:val="77B56B1F"/>
    <w:rsid w:val="77C07F04"/>
    <w:rsid w:val="77CE76BD"/>
    <w:rsid w:val="780143D3"/>
    <w:rsid w:val="780F09F4"/>
    <w:rsid w:val="78174796"/>
    <w:rsid w:val="783D6EAF"/>
    <w:rsid w:val="784230E0"/>
    <w:rsid w:val="78455208"/>
    <w:rsid w:val="785D41B8"/>
    <w:rsid w:val="7860677F"/>
    <w:rsid w:val="78973B04"/>
    <w:rsid w:val="78A90480"/>
    <w:rsid w:val="78AB3E1B"/>
    <w:rsid w:val="78B47C7E"/>
    <w:rsid w:val="78DA64B3"/>
    <w:rsid w:val="78F50936"/>
    <w:rsid w:val="78FA378A"/>
    <w:rsid w:val="78FF26E3"/>
    <w:rsid w:val="790D064B"/>
    <w:rsid w:val="7912349F"/>
    <w:rsid w:val="79186461"/>
    <w:rsid w:val="791A7BC9"/>
    <w:rsid w:val="791D79A5"/>
    <w:rsid w:val="79216EE9"/>
    <w:rsid w:val="79256013"/>
    <w:rsid w:val="79280B45"/>
    <w:rsid w:val="79570C30"/>
    <w:rsid w:val="796A50A0"/>
    <w:rsid w:val="796E2009"/>
    <w:rsid w:val="797B5F65"/>
    <w:rsid w:val="798E04B2"/>
    <w:rsid w:val="79AA726D"/>
    <w:rsid w:val="79B76C9E"/>
    <w:rsid w:val="79BC084A"/>
    <w:rsid w:val="79C05C33"/>
    <w:rsid w:val="79C34D00"/>
    <w:rsid w:val="79D401B4"/>
    <w:rsid w:val="79DA2EF3"/>
    <w:rsid w:val="7A2121C5"/>
    <w:rsid w:val="7A2B6CCA"/>
    <w:rsid w:val="7A364017"/>
    <w:rsid w:val="7A3D3599"/>
    <w:rsid w:val="7A4B5C8F"/>
    <w:rsid w:val="7A4B7C54"/>
    <w:rsid w:val="7A4E11A9"/>
    <w:rsid w:val="7A8265E1"/>
    <w:rsid w:val="7A9400AE"/>
    <w:rsid w:val="7A9F7501"/>
    <w:rsid w:val="7AA95E88"/>
    <w:rsid w:val="7AAF6395"/>
    <w:rsid w:val="7AC30E47"/>
    <w:rsid w:val="7AE70D2E"/>
    <w:rsid w:val="7AE8154E"/>
    <w:rsid w:val="7AF30CF5"/>
    <w:rsid w:val="7AF54847"/>
    <w:rsid w:val="7AFC09CD"/>
    <w:rsid w:val="7B1C6866"/>
    <w:rsid w:val="7B686D42"/>
    <w:rsid w:val="7B841746"/>
    <w:rsid w:val="7BE644F1"/>
    <w:rsid w:val="7C050325"/>
    <w:rsid w:val="7C0A5BCC"/>
    <w:rsid w:val="7C1000EC"/>
    <w:rsid w:val="7C1123EB"/>
    <w:rsid w:val="7C113B4C"/>
    <w:rsid w:val="7C1730D1"/>
    <w:rsid w:val="7C1A64DE"/>
    <w:rsid w:val="7C27720D"/>
    <w:rsid w:val="7C2F325D"/>
    <w:rsid w:val="7C3460F7"/>
    <w:rsid w:val="7C362F68"/>
    <w:rsid w:val="7C4754A1"/>
    <w:rsid w:val="7C6C5AC7"/>
    <w:rsid w:val="7C753C75"/>
    <w:rsid w:val="7CBC2591"/>
    <w:rsid w:val="7CC6544B"/>
    <w:rsid w:val="7CC90EFD"/>
    <w:rsid w:val="7CDC0D11"/>
    <w:rsid w:val="7CE20C5C"/>
    <w:rsid w:val="7CF02DF4"/>
    <w:rsid w:val="7D0239FF"/>
    <w:rsid w:val="7D26779C"/>
    <w:rsid w:val="7D327DD6"/>
    <w:rsid w:val="7D4674D5"/>
    <w:rsid w:val="7D4C4437"/>
    <w:rsid w:val="7D5E40CD"/>
    <w:rsid w:val="7D622620"/>
    <w:rsid w:val="7D837644"/>
    <w:rsid w:val="7D8C0BC3"/>
    <w:rsid w:val="7D9066A4"/>
    <w:rsid w:val="7DAF053C"/>
    <w:rsid w:val="7DBD6343"/>
    <w:rsid w:val="7DCD56F2"/>
    <w:rsid w:val="7DD54C07"/>
    <w:rsid w:val="7DEC34B7"/>
    <w:rsid w:val="7DF462B1"/>
    <w:rsid w:val="7E02255D"/>
    <w:rsid w:val="7E1D0935"/>
    <w:rsid w:val="7E276541"/>
    <w:rsid w:val="7E300BD9"/>
    <w:rsid w:val="7E3C0B15"/>
    <w:rsid w:val="7E5F0C15"/>
    <w:rsid w:val="7E663908"/>
    <w:rsid w:val="7E673149"/>
    <w:rsid w:val="7E6842DE"/>
    <w:rsid w:val="7E713DC6"/>
    <w:rsid w:val="7E731C74"/>
    <w:rsid w:val="7E810577"/>
    <w:rsid w:val="7E897974"/>
    <w:rsid w:val="7E9B3306"/>
    <w:rsid w:val="7EA50AC0"/>
    <w:rsid w:val="7EA93206"/>
    <w:rsid w:val="7ED43BC1"/>
    <w:rsid w:val="7EDA5B12"/>
    <w:rsid w:val="7EFC3595"/>
    <w:rsid w:val="7F001CE7"/>
    <w:rsid w:val="7F07513D"/>
    <w:rsid w:val="7F3210D4"/>
    <w:rsid w:val="7F6746B4"/>
    <w:rsid w:val="7F686CA0"/>
    <w:rsid w:val="7F704EF0"/>
    <w:rsid w:val="7F8A672E"/>
    <w:rsid w:val="7F96310F"/>
    <w:rsid w:val="7FA77C49"/>
    <w:rsid w:val="7FAB2D5F"/>
    <w:rsid w:val="7FBB46C9"/>
    <w:rsid w:val="7FC129E0"/>
    <w:rsid w:val="7FC61A2A"/>
    <w:rsid w:val="7FCD204B"/>
    <w:rsid w:val="7FCE62FC"/>
    <w:rsid w:val="7FDC240F"/>
    <w:rsid w:val="7FE05B34"/>
    <w:rsid w:val="7FE30E5D"/>
    <w:rsid w:val="7FE47E50"/>
    <w:rsid w:val="7FE702C7"/>
    <w:rsid w:val="7FE8606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
    <w:name w:val="Normal Indent"/>
    <w:basedOn w:val="1"/>
    <w:qFormat/>
    <w:locked/>
    <w:uiPriority w:val="0"/>
    <w:pPr>
      <w:spacing w:line="360" w:lineRule="auto"/>
      <w:ind w:firstLine="420" w:firstLineChars="200"/>
    </w:pPr>
    <w:rPr>
      <w:rFonts w:ascii="宋体" w:hAnsi="宋体"/>
      <w:kern w:val="0"/>
      <w:sz w:val="24"/>
      <w:szCs w:val="24"/>
    </w:rPr>
  </w:style>
  <w:style w:type="paragraph" w:styleId="5">
    <w:name w:val="annotation text"/>
    <w:basedOn w:val="1"/>
    <w:link w:val="38"/>
    <w:semiHidden/>
    <w:qFormat/>
    <w:uiPriority w:val="0"/>
    <w:pPr>
      <w:jc w:val="left"/>
    </w:pPr>
    <w:rPr>
      <w:kern w:val="0"/>
      <w:sz w:val="24"/>
      <w:szCs w:val="20"/>
    </w:rPr>
  </w:style>
  <w:style w:type="paragraph" w:styleId="6">
    <w:name w:val="Body Text"/>
    <w:basedOn w:val="1"/>
    <w:link w:val="34"/>
    <w:qFormat/>
    <w:uiPriority w:val="0"/>
    <w:pPr>
      <w:widowControl/>
      <w:snapToGrid w:val="0"/>
      <w:spacing w:before="60" w:after="160" w:line="259" w:lineRule="auto"/>
      <w:ind w:right="113"/>
    </w:pPr>
    <w:rPr>
      <w:kern w:val="0"/>
      <w:sz w:val="18"/>
      <w:szCs w:val="20"/>
    </w:rPr>
  </w:style>
  <w:style w:type="paragraph" w:styleId="7">
    <w:name w:val="Body Text Indent"/>
    <w:basedOn w:val="1"/>
    <w:link w:val="36"/>
    <w:qFormat/>
    <w:uiPriority w:val="0"/>
    <w:pPr>
      <w:spacing w:after="120"/>
      <w:ind w:left="420" w:leftChars="200"/>
    </w:pPr>
    <w:rPr>
      <w:kern w:val="0"/>
      <w:sz w:val="24"/>
      <w:szCs w:val="20"/>
    </w:rPr>
  </w:style>
  <w:style w:type="paragraph" w:styleId="8">
    <w:name w:val="Block Text"/>
    <w:basedOn w:val="1"/>
    <w:qFormat/>
    <w:locked/>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9">
    <w:name w:val="Date"/>
    <w:basedOn w:val="1"/>
    <w:next w:val="1"/>
    <w:link w:val="40"/>
    <w:qFormat/>
    <w:uiPriority w:val="0"/>
    <w:pPr>
      <w:ind w:left="100" w:leftChars="2500"/>
    </w:pPr>
    <w:rPr>
      <w:kern w:val="0"/>
      <w:sz w:val="24"/>
      <w:szCs w:val="20"/>
    </w:rPr>
  </w:style>
  <w:style w:type="paragraph" w:styleId="10">
    <w:name w:val="Body Text Indent 2"/>
    <w:basedOn w:val="1"/>
    <w:next w:val="1"/>
    <w:qFormat/>
    <w:locked/>
    <w:uiPriority w:val="0"/>
    <w:pPr>
      <w:spacing w:line="360" w:lineRule="auto"/>
      <w:ind w:firstLine="556"/>
    </w:pPr>
    <w:rPr>
      <w:rFonts w:ascii="仿宋_GB2312" w:eastAsia="仿宋_GB2312"/>
      <w:sz w:val="28"/>
    </w:rPr>
  </w:style>
  <w:style w:type="paragraph" w:styleId="11">
    <w:name w:val="Balloon Text"/>
    <w:basedOn w:val="1"/>
    <w:link w:val="37"/>
    <w:semiHidden/>
    <w:qFormat/>
    <w:uiPriority w:val="0"/>
    <w:rPr>
      <w:kern w:val="0"/>
      <w:sz w:val="18"/>
      <w:szCs w:val="20"/>
    </w:rPr>
  </w:style>
  <w:style w:type="paragraph" w:styleId="12">
    <w:name w:val="footer"/>
    <w:basedOn w:val="1"/>
    <w:link w:val="30"/>
    <w:qFormat/>
    <w:uiPriority w:val="99"/>
    <w:pPr>
      <w:tabs>
        <w:tab w:val="center" w:pos="4153"/>
        <w:tab w:val="right" w:pos="8306"/>
      </w:tabs>
      <w:snapToGrid w:val="0"/>
      <w:jc w:val="left"/>
    </w:pPr>
    <w:rPr>
      <w:kern w:val="0"/>
      <w:sz w:val="18"/>
      <w:szCs w:val="20"/>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List"/>
    <w:basedOn w:val="1"/>
    <w:qFormat/>
    <w:locked/>
    <w:uiPriority w:val="0"/>
    <w:pPr>
      <w:ind w:left="200" w:hanging="200" w:hangingChars="200"/>
    </w:pPr>
    <w:rPr>
      <w:szCs w:val="20"/>
    </w:rPr>
  </w:style>
  <w:style w:type="paragraph" w:styleId="15">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5"/>
    <w:next w:val="5"/>
    <w:link w:val="32"/>
    <w:semiHidden/>
    <w:qFormat/>
    <w:uiPriority w:val="0"/>
    <w:rPr>
      <w:b/>
      <w:sz w:val="24"/>
      <w:szCs w:val="20"/>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locked/>
    <w:uiPriority w:val="0"/>
  </w:style>
  <w:style w:type="character" w:styleId="21">
    <w:name w:val="Hyperlink"/>
    <w:basedOn w:val="19"/>
    <w:qFormat/>
    <w:locked/>
    <w:uiPriority w:val="0"/>
    <w:rPr>
      <w:color w:val="0066CC"/>
      <w:u w:val="single"/>
    </w:rPr>
  </w:style>
  <w:style w:type="character" w:styleId="22">
    <w:name w:val="annotation reference"/>
    <w:semiHidden/>
    <w:qFormat/>
    <w:uiPriority w:val="0"/>
    <w:rPr>
      <w:sz w:val="21"/>
    </w:rPr>
  </w:style>
  <w:style w:type="paragraph" w:customStyle="1" w:styleId="23">
    <w:name w:val="-正文"/>
    <w:basedOn w:val="1"/>
    <w:qFormat/>
    <w:uiPriority w:val="0"/>
    <w:pPr>
      <w:spacing w:line="480" w:lineRule="exact"/>
      <w:ind w:firstLine="200" w:firstLineChars="200"/>
      <w:jc w:val="both"/>
    </w:pPr>
    <w:rPr>
      <w:rFonts w:cs="宋体"/>
      <w:szCs w:val="20"/>
    </w:rPr>
  </w:style>
  <w:style w:type="paragraph" w:customStyle="1" w:styleId="2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6">
    <w:name w:val="表格"/>
    <w:basedOn w:val="1"/>
    <w:next w:val="1"/>
    <w:link w:val="33"/>
    <w:qFormat/>
    <w:uiPriority w:val="0"/>
    <w:pPr>
      <w:adjustRightInd w:val="0"/>
      <w:snapToGrid w:val="0"/>
      <w:spacing w:beforeLines="10" w:afterLines="10" w:line="259" w:lineRule="auto"/>
      <w:jc w:val="center"/>
    </w:pPr>
    <w:rPr>
      <w:rFonts w:ascii="宋体"/>
      <w:kern w:val="0"/>
      <w:szCs w:val="20"/>
    </w:rPr>
  </w:style>
  <w:style w:type="paragraph" w:customStyle="1" w:styleId="27">
    <w:name w:val="正文文本 (2)"/>
    <w:basedOn w:val="1"/>
    <w:qFormat/>
    <w:uiPriority w:val="0"/>
    <w:pPr>
      <w:widowControl w:val="0"/>
      <w:shd w:val="clear" w:color="auto" w:fill="FFFFFF"/>
      <w:spacing w:line="466" w:lineRule="exact"/>
      <w:ind w:hanging="520"/>
      <w:jc w:val="distribute"/>
    </w:pPr>
    <w:rPr>
      <w:rFonts w:ascii="MingLiU" w:hAnsi="MingLiU" w:eastAsia="MingLiU"/>
      <w:kern w:val="0"/>
      <w:sz w:val="22"/>
      <w:szCs w:val="22"/>
    </w:rPr>
  </w:style>
  <w:style w:type="character" w:customStyle="1" w:styleId="28">
    <w:name w:val="日期 字符"/>
    <w:semiHidden/>
    <w:qFormat/>
    <w:uiPriority w:val="0"/>
    <w:rPr>
      <w:rFonts w:ascii="Times New Roman" w:hAnsi="Times New Roman" w:eastAsia="宋体"/>
      <w:sz w:val="24"/>
    </w:rPr>
  </w:style>
  <w:style w:type="character" w:customStyle="1" w:styleId="29">
    <w:name w:val="批注文字 字符1"/>
    <w:semiHidden/>
    <w:qFormat/>
    <w:uiPriority w:val="0"/>
    <w:rPr>
      <w:rFonts w:ascii="Times New Roman" w:hAnsi="Times New Roman" w:eastAsia="宋体"/>
      <w:sz w:val="24"/>
    </w:rPr>
  </w:style>
  <w:style w:type="character" w:customStyle="1" w:styleId="30">
    <w:name w:val="页脚 Char"/>
    <w:link w:val="12"/>
    <w:qFormat/>
    <w:locked/>
    <w:uiPriority w:val="99"/>
    <w:rPr>
      <w:sz w:val="18"/>
    </w:rPr>
  </w:style>
  <w:style w:type="character" w:customStyle="1" w:styleId="31">
    <w:name w:val="正文文本 字符1"/>
    <w:semiHidden/>
    <w:qFormat/>
    <w:uiPriority w:val="0"/>
    <w:rPr>
      <w:rFonts w:ascii="Times New Roman" w:hAnsi="Times New Roman" w:eastAsia="宋体"/>
      <w:sz w:val="24"/>
    </w:rPr>
  </w:style>
  <w:style w:type="character" w:customStyle="1" w:styleId="32">
    <w:name w:val="批注主题 Char"/>
    <w:link w:val="16"/>
    <w:semiHidden/>
    <w:qFormat/>
    <w:locked/>
    <w:uiPriority w:val="0"/>
    <w:rPr>
      <w:rFonts w:ascii="Times New Roman" w:hAnsi="Times New Roman" w:eastAsia="宋体"/>
      <w:b/>
      <w:kern w:val="2"/>
      <w:sz w:val="24"/>
    </w:rPr>
  </w:style>
  <w:style w:type="character" w:customStyle="1" w:styleId="33">
    <w:name w:val="表格 Char"/>
    <w:link w:val="26"/>
    <w:qFormat/>
    <w:locked/>
    <w:uiPriority w:val="0"/>
    <w:rPr>
      <w:rFonts w:ascii="宋体"/>
      <w:sz w:val="21"/>
    </w:rPr>
  </w:style>
  <w:style w:type="character" w:customStyle="1" w:styleId="34">
    <w:name w:val="正文文本 Char"/>
    <w:link w:val="6"/>
    <w:qFormat/>
    <w:locked/>
    <w:uiPriority w:val="0"/>
    <w:rPr>
      <w:sz w:val="18"/>
    </w:rPr>
  </w:style>
  <w:style w:type="character" w:customStyle="1" w:styleId="35">
    <w:name w:val="页眉 Char"/>
    <w:link w:val="13"/>
    <w:qFormat/>
    <w:locked/>
    <w:uiPriority w:val="0"/>
    <w:rPr>
      <w:sz w:val="18"/>
    </w:rPr>
  </w:style>
  <w:style w:type="character" w:customStyle="1" w:styleId="36">
    <w:name w:val="正文文本缩进 Char"/>
    <w:link w:val="7"/>
    <w:semiHidden/>
    <w:qFormat/>
    <w:locked/>
    <w:uiPriority w:val="0"/>
    <w:rPr>
      <w:rFonts w:ascii="Times New Roman" w:hAnsi="Times New Roman" w:eastAsia="宋体"/>
      <w:sz w:val="24"/>
    </w:rPr>
  </w:style>
  <w:style w:type="character" w:customStyle="1" w:styleId="37">
    <w:name w:val="批注框文本 Char"/>
    <w:link w:val="11"/>
    <w:semiHidden/>
    <w:qFormat/>
    <w:locked/>
    <w:uiPriority w:val="0"/>
    <w:rPr>
      <w:rFonts w:ascii="Times New Roman" w:hAnsi="Times New Roman" w:eastAsia="宋体"/>
      <w:sz w:val="18"/>
    </w:rPr>
  </w:style>
  <w:style w:type="character" w:customStyle="1" w:styleId="38">
    <w:name w:val="批注文字 Char"/>
    <w:link w:val="5"/>
    <w:qFormat/>
    <w:locked/>
    <w:uiPriority w:val="0"/>
    <w:rPr>
      <w:rFonts w:ascii="Times New Roman" w:hAnsi="Times New Roman" w:eastAsia="宋体"/>
      <w:sz w:val="24"/>
    </w:rPr>
  </w:style>
  <w:style w:type="character" w:customStyle="1" w:styleId="39">
    <w:name w:val="页脚 字符"/>
    <w:basedOn w:val="19"/>
    <w:qFormat/>
    <w:uiPriority w:val="99"/>
  </w:style>
  <w:style w:type="character" w:customStyle="1" w:styleId="40">
    <w:name w:val="日期 Char"/>
    <w:link w:val="9"/>
    <w:qFormat/>
    <w:locked/>
    <w:uiPriority w:val="0"/>
    <w:rPr>
      <w:rFonts w:ascii="Times New Roman" w:hAnsi="Times New Roman" w:eastAsia="宋体"/>
      <w:sz w:val="24"/>
    </w:rPr>
  </w:style>
  <w:style w:type="character" w:customStyle="1" w:styleId="41">
    <w:name w:val="普通(网站) Char"/>
    <w:link w:val="15"/>
    <w:qFormat/>
    <w:locked/>
    <w:uiPriority w:val="0"/>
    <w:rPr>
      <w:rFonts w:ascii="宋体" w:hAnsi="宋体" w:eastAsia="宋体"/>
      <w:sz w:val="24"/>
    </w:rPr>
  </w:style>
  <w:style w:type="paragraph" w:customStyle="1" w:styleId="42">
    <w:name w:val="content"/>
    <w:basedOn w:val="1"/>
    <w:qFormat/>
    <w:uiPriority w:val="0"/>
    <w:pPr>
      <w:widowControl/>
      <w:adjustRightInd w:val="0"/>
      <w:snapToGrid w:val="0"/>
      <w:spacing w:before="100" w:beforeAutospacing="1" w:after="100" w:afterAutospacing="1" w:line="360" w:lineRule="auto"/>
      <w:ind w:firstLine="643" w:firstLineChars="200"/>
    </w:pPr>
    <w:rPr>
      <w:rFonts w:ascii="宋体" w:hAnsi="宋体"/>
      <w:kern w:val="0"/>
      <w:sz w:val="18"/>
      <w:szCs w:val="18"/>
    </w:rPr>
  </w:style>
  <w:style w:type="paragraph" w:styleId="43">
    <w:name w:val="No Spacing"/>
    <w:qFormat/>
    <w:uiPriority w:val="1"/>
    <w:pPr>
      <w:widowControl w:val="0"/>
      <w:jc w:val="center"/>
    </w:pPr>
    <w:rPr>
      <w:rFonts w:ascii="Times New Roman" w:hAnsi="Times New Roman" w:eastAsia="宋体" w:cs="Times New Roman"/>
      <w:snapToGrid w:val="0"/>
      <w:sz w:val="21"/>
      <w:szCs w:val="21"/>
      <w:lang w:val="zh-CN" w:bidi="ar-SA"/>
    </w:rPr>
  </w:style>
  <w:style w:type="paragraph" w:customStyle="1" w:styleId="44">
    <w:name w:val="-表格"/>
    <w:basedOn w:val="1"/>
    <w:next w:val="1"/>
    <w:qFormat/>
    <w:uiPriority w:val="0"/>
    <w:pPr>
      <w:tabs>
        <w:tab w:val="left" w:pos="3696"/>
      </w:tabs>
      <w:adjustRightInd/>
      <w:snapToGrid/>
      <w:spacing w:after="0"/>
      <w:jc w:val="center"/>
    </w:pPr>
    <w:rPr>
      <w:rFonts w:ascii="宋体" w:hAnsi="宋体" w:eastAsia="宋体"/>
      <w:snapToGrid w:val="0"/>
      <w:kern w:val="2"/>
      <w:sz w:val="21"/>
      <w:szCs w:val="24"/>
    </w:rPr>
  </w:style>
  <w:style w:type="paragraph" w:customStyle="1" w:styleId="45">
    <w:name w:val="kk3"/>
    <w:basedOn w:val="1"/>
    <w:qFormat/>
    <w:uiPriority w:val="0"/>
    <w:pPr>
      <w:snapToGrid w:val="0"/>
      <w:spacing w:before="156" w:beforeLines="50" w:after="156" w:afterLines="50"/>
      <w:ind w:firstLine="59" w:firstLineChars="21"/>
      <w:jc w:val="left"/>
      <w:outlineLvl w:val="0"/>
    </w:pPr>
    <w:rPr>
      <w:rFonts w:ascii="Arial" w:hAnsi="宋体" w:eastAsia="黑体" w:cs="Arial"/>
      <w:bCs/>
      <w:sz w:val="24"/>
      <w:szCs w:val="28"/>
    </w:rPr>
  </w:style>
  <w:style w:type="paragraph" w:customStyle="1" w:styleId="46">
    <w:name w:val="p0"/>
    <w:basedOn w:val="1"/>
    <w:qFormat/>
    <w:uiPriority w:val="0"/>
    <w:pPr>
      <w:widowControl/>
    </w:pPr>
    <w:rPr>
      <w:kern w:val="0"/>
      <w:szCs w:val="21"/>
    </w:rPr>
  </w:style>
  <w:style w:type="paragraph" w:customStyle="1" w:styleId="47">
    <w:name w:val="报告"/>
    <w:basedOn w:val="1"/>
    <w:qFormat/>
    <w:uiPriority w:val="0"/>
    <w:pPr>
      <w:adjustRightInd w:val="0"/>
      <w:spacing w:line="360" w:lineRule="auto"/>
      <w:ind w:firstLine="505"/>
      <w:textAlignment w:val="baseline"/>
    </w:pPr>
    <w:rPr>
      <w:kern w:val="0"/>
      <w:sz w:val="24"/>
    </w:rPr>
  </w:style>
  <w:style w:type="paragraph" w:customStyle="1" w:styleId="48">
    <w:name w:val="样式3"/>
    <w:basedOn w:val="1"/>
    <w:qFormat/>
    <w:uiPriority w:val="0"/>
    <w:pPr>
      <w:adjustRightInd w:val="0"/>
      <w:snapToGrid w:val="0"/>
      <w:spacing w:line="460" w:lineRule="exact"/>
      <w:ind w:firstLine="480" w:firstLineChars="200"/>
    </w:pPr>
    <w:rPr>
      <w:rFonts w:ascii="Arial" w:hAnsi="Arial" w:cs="Arial"/>
      <w:snapToGrid w:val="0"/>
      <w:sz w:val="24"/>
    </w:rPr>
  </w:style>
  <w:style w:type="paragraph" w:customStyle="1" w:styleId="49">
    <w:name w:val="样式6"/>
    <w:basedOn w:val="48"/>
    <w:qFormat/>
    <w:uiPriority w:val="0"/>
    <w:pPr>
      <w:ind w:firstLine="1200" w:firstLineChars="500"/>
    </w:pPr>
  </w:style>
  <w:style w:type="paragraph" w:customStyle="1" w:styleId="50">
    <w:name w:val="-表题"/>
    <w:next w:val="23"/>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51">
    <w:name w:val="a正文"/>
    <w:basedOn w:val="1"/>
    <w:qFormat/>
    <w:uiPriority w:val="0"/>
    <w:pPr>
      <w:spacing w:line="360" w:lineRule="auto"/>
      <w:ind w:firstLine="200" w:firstLineChars="200"/>
    </w:pPr>
    <w:rPr>
      <w:rFonts w:ascii="Times New Roman" w:hAnsi="Times New Roman"/>
      <w:sz w:val="24"/>
      <w:szCs w:val="28"/>
    </w:rPr>
  </w:style>
  <w:style w:type="paragraph" w:customStyle="1" w:styleId="5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wmf"/><Relationship Id="rId26" Type="http://schemas.openxmlformats.org/officeDocument/2006/relationships/image" Target="media/image8.wmf"/><Relationship Id="rId25" Type="http://schemas.openxmlformats.org/officeDocument/2006/relationships/image" Target="media/image7.wmf"/><Relationship Id="rId24" Type="http://schemas.openxmlformats.org/officeDocument/2006/relationships/image" Target="media/image6.wmf"/><Relationship Id="rId23" Type="http://schemas.openxmlformats.org/officeDocument/2006/relationships/oleObject" Target="embeddings/oleObject6.bin"/><Relationship Id="rId22" Type="http://schemas.openxmlformats.org/officeDocument/2006/relationships/oleObject" Target="embeddings/oleObject5.bin"/><Relationship Id="rId21" Type="http://schemas.openxmlformats.org/officeDocument/2006/relationships/oleObject" Target="embeddings/oleObject4.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oleObject" Target="embeddings/oleObject2.bin"/><Relationship Id="rId17" Type="http://schemas.openxmlformats.org/officeDocument/2006/relationships/image" Target="media/image4.wmf"/><Relationship Id="rId16" Type="http://schemas.openxmlformats.org/officeDocument/2006/relationships/oleObject" Target="embeddings/oleObject1.bin"/><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生态环境部制</Company>
  <Pages>1</Pages>
  <Words>295</Words>
  <Characters>1683</Characters>
  <Lines>14</Lines>
  <Paragraphs>3</Paragraphs>
  <TotalTime>265</TotalTime>
  <ScaleCrop>false</ScaleCrop>
  <LinksUpToDate>false</LinksUpToDate>
  <CharactersWithSpaces>1975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徐老师</dc:creator>
  <cp:lastModifiedBy>Administrator</cp:lastModifiedBy>
  <cp:lastPrinted>2020-12-29T02:43:00Z</cp:lastPrinted>
  <dcterms:modified xsi:type="dcterms:W3CDTF">2021-04-13T06:47:57Z</dcterms:modified>
  <dc:title>建设项目环境影响报告表（污染影响类）</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190ED5E494444505845D39DA14312D74</vt:lpwstr>
  </property>
</Properties>
</file>