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1</w:t>
      </w:r>
    </w:p>
    <w:p>
      <w:pPr>
        <w:tabs>
          <w:tab w:val="left" w:pos="856"/>
        </w:tabs>
        <w:bidi w:val="0"/>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2023年犍为县清溪镇中心卫生院公开招聘编制外工作人员岗位和条件一览表</w:t>
      </w:r>
      <w:bookmarkStart w:id="0" w:name="_GoBack"/>
      <w:bookmarkEnd w:id="0"/>
    </w:p>
    <w:tbl>
      <w:tblPr>
        <w:tblStyle w:val="3"/>
        <w:tblW w:w="1564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528"/>
        <w:gridCol w:w="1221"/>
        <w:gridCol w:w="750"/>
        <w:gridCol w:w="825"/>
        <w:gridCol w:w="1500"/>
        <w:gridCol w:w="1961"/>
        <w:gridCol w:w="3653"/>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8" w:type="dxa"/>
            <w:vMerge w:val="restart"/>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序号</w:t>
            </w:r>
          </w:p>
        </w:tc>
        <w:tc>
          <w:tcPr>
            <w:tcW w:w="2749" w:type="dxa"/>
            <w:gridSpan w:val="2"/>
            <w:noWrap w:val="0"/>
            <w:vAlign w:val="center"/>
          </w:tcPr>
          <w:p>
            <w:pPr>
              <w:bidi w:val="0"/>
              <w:ind w:firstLine="379" w:firstLineChars="0"/>
              <w:jc w:val="center"/>
              <w:rPr>
                <w:rFonts w:hint="default"/>
                <w:sz w:val="21"/>
                <w:szCs w:val="21"/>
                <w:vertAlign w:val="baseline"/>
                <w:lang w:val="en-US" w:eastAsia="zh-CN"/>
              </w:rPr>
            </w:pPr>
            <w:r>
              <w:rPr>
                <w:rFonts w:hint="eastAsia"/>
                <w:sz w:val="21"/>
                <w:szCs w:val="21"/>
                <w:vertAlign w:val="baseline"/>
                <w:lang w:val="en-US" w:eastAsia="zh-CN"/>
              </w:rPr>
              <w:t>招聘岗位</w:t>
            </w:r>
          </w:p>
        </w:tc>
        <w:tc>
          <w:tcPr>
            <w:tcW w:w="750" w:type="dxa"/>
            <w:vMerge w:val="restart"/>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招聘人数</w:t>
            </w:r>
          </w:p>
        </w:tc>
        <w:tc>
          <w:tcPr>
            <w:tcW w:w="825" w:type="dxa"/>
            <w:vMerge w:val="restart"/>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招聘范围</w:t>
            </w:r>
          </w:p>
        </w:tc>
        <w:tc>
          <w:tcPr>
            <w:tcW w:w="10836" w:type="dxa"/>
            <w:gridSpan w:val="4"/>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所需资格条件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noWrap w:val="0"/>
            <w:vAlign w:val="center"/>
          </w:tcPr>
          <w:p>
            <w:pPr>
              <w:tabs>
                <w:tab w:val="left" w:pos="856"/>
              </w:tabs>
              <w:bidi w:val="0"/>
              <w:jc w:val="center"/>
              <w:rPr>
                <w:rFonts w:hint="default"/>
                <w:sz w:val="21"/>
                <w:szCs w:val="21"/>
                <w:vertAlign w:val="baseline"/>
                <w:lang w:val="en-US" w:eastAsia="zh-CN"/>
              </w:rPr>
            </w:pPr>
          </w:p>
        </w:tc>
        <w:tc>
          <w:tcPr>
            <w:tcW w:w="152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岗位类别</w:t>
            </w:r>
          </w:p>
        </w:tc>
        <w:tc>
          <w:tcPr>
            <w:tcW w:w="122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岗位名称</w:t>
            </w:r>
          </w:p>
        </w:tc>
        <w:tc>
          <w:tcPr>
            <w:tcW w:w="750" w:type="dxa"/>
            <w:vMerge w:val="continue"/>
            <w:noWrap w:val="0"/>
            <w:vAlign w:val="center"/>
          </w:tcPr>
          <w:p>
            <w:pPr>
              <w:tabs>
                <w:tab w:val="left" w:pos="856"/>
              </w:tabs>
              <w:bidi w:val="0"/>
              <w:jc w:val="center"/>
              <w:rPr>
                <w:rFonts w:hint="default"/>
                <w:sz w:val="21"/>
                <w:szCs w:val="21"/>
                <w:vertAlign w:val="baseline"/>
                <w:lang w:val="en-US" w:eastAsia="zh-CN"/>
              </w:rPr>
            </w:pPr>
          </w:p>
        </w:tc>
        <w:tc>
          <w:tcPr>
            <w:tcW w:w="825" w:type="dxa"/>
            <w:vMerge w:val="continue"/>
            <w:noWrap w:val="0"/>
            <w:vAlign w:val="center"/>
          </w:tcPr>
          <w:p>
            <w:pPr>
              <w:tabs>
                <w:tab w:val="left" w:pos="856"/>
              </w:tabs>
              <w:bidi w:val="0"/>
              <w:jc w:val="center"/>
              <w:rPr>
                <w:rFonts w:hint="default"/>
                <w:sz w:val="21"/>
                <w:szCs w:val="21"/>
                <w:vertAlign w:val="baseline"/>
                <w:lang w:val="en-US" w:eastAsia="zh-CN"/>
              </w:rPr>
            </w:pPr>
          </w:p>
        </w:tc>
        <w:tc>
          <w:tcPr>
            <w:tcW w:w="150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年龄</w:t>
            </w:r>
          </w:p>
        </w:tc>
        <w:tc>
          <w:tcPr>
            <w:tcW w:w="1961" w:type="dxa"/>
            <w:noWrap w:val="0"/>
            <w:vAlign w:val="center"/>
          </w:tcPr>
          <w:p>
            <w:pPr>
              <w:tabs>
                <w:tab w:val="left" w:pos="856"/>
              </w:tabs>
              <w:bidi w:val="0"/>
              <w:jc w:val="center"/>
              <w:rPr>
                <w:rFonts w:hint="eastAsia"/>
                <w:sz w:val="21"/>
                <w:szCs w:val="21"/>
                <w:vertAlign w:val="baseline"/>
                <w:lang w:val="en-US" w:eastAsia="zh-CN"/>
              </w:rPr>
            </w:pPr>
            <w:r>
              <w:rPr>
                <w:rFonts w:hint="eastAsia"/>
                <w:sz w:val="21"/>
                <w:szCs w:val="21"/>
                <w:vertAlign w:val="baseline"/>
                <w:lang w:val="en-US" w:eastAsia="zh-CN"/>
              </w:rPr>
              <w:t>学历</w:t>
            </w:r>
          </w:p>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（学位）</w:t>
            </w:r>
          </w:p>
        </w:tc>
        <w:tc>
          <w:tcPr>
            <w:tcW w:w="3653"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专业名称</w:t>
            </w:r>
          </w:p>
        </w:tc>
        <w:tc>
          <w:tcPr>
            <w:tcW w:w="3722"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8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1</w:t>
            </w:r>
          </w:p>
        </w:tc>
        <w:tc>
          <w:tcPr>
            <w:tcW w:w="1528"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专业技术岗位</w:t>
            </w:r>
          </w:p>
        </w:tc>
        <w:tc>
          <w:tcPr>
            <w:tcW w:w="122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中药学</w:t>
            </w:r>
          </w:p>
        </w:tc>
        <w:tc>
          <w:tcPr>
            <w:tcW w:w="75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1</w:t>
            </w:r>
          </w:p>
        </w:tc>
        <w:tc>
          <w:tcPr>
            <w:tcW w:w="825"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全国</w:t>
            </w:r>
          </w:p>
        </w:tc>
        <w:tc>
          <w:tcPr>
            <w:tcW w:w="150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35周岁以下</w:t>
            </w:r>
          </w:p>
        </w:tc>
        <w:tc>
          <w:tcPr>
            <w:tcW w:w="196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全日制大专及以上</w:t>
            </w:r>
          </w:p>
        </w:tc>
        <w:tc>
          <w:tcPr>
            <w:tcW w:w="3653"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大专：中药学</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本科：中药学</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hint="eastAsia"/>
                <w:sz w:val="21"/>
                <w:szCs w:val="21"/>
                <w:vertAlign w:val="baseline"/>
                <w:lang w:val="en-US" w:eastAsia="zh-CN"/>
              </w:rPr>
              <w:t>研究生：中药学</w:t>
            </w:r>
          </w:p>
        </w:tc>
        <w:tc>
          <w:tcPr>
            <w:tcW w:w="3722" w:type="dxa"/>
            <w:vMerge w:val="restart"/>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ascii="宋体" w:hAnsi="宋体" w:eastAsia="宋体" w:cs="宋体"/>
                <w:sz w:val="21"/>
                <w:szCs w:val="21"/>
              </w:rPr>
              <w:t>1.2022年以前毕业的，应取得相应资质，2022年及以后毕业的，须在聘用后3年内取得，否则予以解聘;</w:t>
            </w:r>
            <w:r>
              <w:rPr>
                <w:rFonts w:ascii="宋体" w:hAnsi="宋体" w:eastAsia="宋体" w:cs="宋体"/>
                <w:sz w:val="21"/>
                <w:szCs w:val="21"/>
              </w:rPr>
              <w:br w:type="textWrapping"/>
            </w:r>
            <w:r>
              <w:rPr>
                <w:rFonts w:hint="eastAsia" w:ascii="宋体" w:hAnsi="宋体" w:eastAsia="宋体" w:cs="宋体"/>
                <w:sz w:val="21"/>
                <w:szCs w:val="21"/>
                <w:lang w:val="en-US" w:eastAsia="zh-CN"/>
              </w:rPr>
              <w:t>2.</w:t>
            </w:r>
            <w:r>
              <w:rPr>
                <w:rFonts w:ascii="宋体" w:hAnsi="宋体" w:eastAsia="宋体" w:cs="宋体"/>
                <w:sz w:val="21"/>
                <w:szCs w:val="21"/>
              </w:rPr>
              <w:t>取得相应资质的，学历可放宽至大专，年龄可放宽至40周岁以下。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8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2</w:t>
            </w:r>
          </w:p>
        </w:tc>
        <w:tc>
          <w:tcPr>
            <w:tcW w:w="1528"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专业技术岗位</w:t>
            </w:r>
          </w:p>
        </w:tc>
        <w:tc>
          <w:tcPr>
            <w:tcW w:w="122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药学</w:t>
            </w:r>
          </w:p>
        </w:tc>
        <w:tc>
          <w:tcPr>
            <w:tcW w:w="75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1</w:t>
            </w:r>
          </w:p>
        </w:tc>
        <w:tc>
          <w:tcPr>
            <w:tcW w:w="825"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全国</w:t>
            </w:r>
          </w:p>
        </w:tc>
        <w:tc>
          <w:tcPr>
            <w:tcW w:w="1500"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35周岁以下</w:t>
            </w:r>
          </w:p>
        </w:tc>
        <w:tc>
          <w:tcPr>
            <w:tcW w:w="1961"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全日制大专及以上</w:t>
            </w:r>
          </w:p>
        </w:tc>
        <w:tc>
          <w:tcPr>
            <w:tcW w:w="3653"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大专：药学</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hint="eastAsia"/>
                <w:sz w:val="21"/>
                <w:szCs w:val="21"/>
                <w:vertAlign w:val="baseline"/>
                <w:lang w:val="en-US" w:eastAsia="zh-CN"/>
              </w:rPr>
              <w:t>本科：药学</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hint="eastAsia"/>
                <w:sz w:val="21"/>
                <w:szCs w:val="21"/>
                <w:vertAlign w:val="baseline"/>
                <w:lang w:val="en-US" w:eastAsia="zh-CN"/>
              </w:rPr>
              <w:t>研究生：药学、药剂学</w:t>
            </w:r>
          </w:p>
        </w:tc>
        <w:tc>
          <w:tcPr>
            <w:tcW w:w="3722" w:type="dxa"/>
            <w:vMerge w:val="continue"/>
            <w:noWrap w:val="0"/>
            <w:vAlign w:val="center"/>
          </w:tcPr>
          <w:p>
            <w:pPr>
              <w:tabs>
                <w:tab w:val="left" w:pos="856"/>
              </w:tabs>
              <w:bidi w:val="0"/>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8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3</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专业技术岗位</w:t>
            </w:r>
          </w:p>
        </w:tc>
        <w:tc>
          <w:tcPr>
            <w:tcW w:w="122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康复治疗</w:t>
            </w:r>
          </w:p>
        </w:tc>
        <w:tc>
          <w:tcPr>
            <w:tcW w:w="75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1</w:t>
            </w:r>
          </w:p>
        </w:tc>
        <w:tc>
          <w:tcPr>
            <w:tcW w:w="825"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全国</w:t>
            </w:r>
          </w:p>
        </w:tc>
        <w:tc>
          <w:tcPr>
            <w:tcW w:w="1500"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35周岁以下</w:t>
            </w:r>
          </w:p>
        </w:tc>
        <w:tc>
          <w:tcPr>
            <w:tcW w:w="1961"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全日制大专及以上</w:t>
            </w:r>
          </w:p>
        </w:tc>
        <w:tc>
          <w:tcPr>
            <w:tcW w:w="3653"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大专：康复治疗技术</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hint="eastAsia"/>
                <w:sz w:val="21"/>
                <w:szCs w:val="21"/>
                <w:vertAlign w:val="baseline"/>
                <w:lang w:val="en-US" w:eastAsia="zh-CN"/>
              </w:rPr>
              <w:t>本科：康复治疗技术</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vertAlign w:val="baseline"/>
                <w:lang w:val="en-US" w:eastAsia="zh-CN"/>
              </w:rPr>
            </w:pPr>
            <w:r>
              <w:rPr>
                <w:rFonts w:hint="eastAsia"/>
                <w:sz w:val="21"/>
                <w:szCs w:val="21"/>
                <w:vertAlign w:val="baseline"/>
                <w:lang w:val="en-US" w:eastAsia="zh-CN"/>
              </w:rPr>
              <w:t>研究生：康复医学与理疗学</w:t>
            </w:r>
          </w:p>
        </w:tc>
        <w:tc>
          <w:tcPr>
            <w:tcW w:w="3722" w:type="dxa"/>
            <w:vMerge w:val="continue"/>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8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4</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专业技术岗位</w:t>
            </w:r>
          </w:p>
        </w:tc>
        <w:tc>
          <w:tcPr>
            <w:tcW w:w="1221"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医学检验</w:t>
            </w:r>
          </w:p>
        </w:tc>
        <w:tc>
          <w:tcPr>
            <w:tcW w:w="75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2</w:t>
            </w:r>
          </w:p>
        </w:tc>
        <w:tc>
          <w:tcPr>
            <w:tcW w:w="825"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全国</w:t>
            </w:r>
          </w:p>
        </w:tc>
        <w:tc>
          <w:tcPr>
            <w:tcW w:w="1500"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35周岁以下</w:t>
            </w:r>
          </w:p>
        </w:tc>
        <w:tc>
          <w:tcPr>
            <w:tcW w:w="1961" w:type="dxa"/>
            <w:noWrap w:val="0"/>
            <w:vAlign w:val="center"/>
          </w:tcPr>
          <w:p>
            <w:pPr>
              <w:bidi w:val="0"/>
              <w:jc w:val="center"/>
              <w:rPr>
                <w:rFonts w:hint="default"/>
                <w:sz w:val="21"/>
                <w:szCs w:val="21"/>
                <w:vertAlign w:val="baseline"/>
                <w:lang w:val="en-US" w:eastAsia="zh-CN"/>
              </w:rPr>
            </w:pPr>
            <w:r>
              <w:rPr>
                <w:rFonts w:hint="eastAsia"/>
                <w:sz w:val="21"/>
                <w:szCs w:val="21"/>
                <w:vertAlign w:val="baseline"/>
                <w:lang w:val="en-US" w:eastAsia="zh-CN"/>
              </w:rPr>
              <w:t>全日制大专及以上</w:t>
            </w:r>
          </w:p>
        </w:tc>
        <w:tc>
          <w:tcPr>
            <w:tcW w:w="3653"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大专：医学检验技术</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本科：医学检验、医学检验技术</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default"/>
                <w:sz w:val="21"/>
                <w:szCs w:val="21"/>
                <w:lang w:val="en-US" w:eastAsia="zh-CN"/>
              </w:rPr>
            </w:pPr>
            <w:r>
              <w:rPr>
                <w:rFonts w:hint="eastAsia"/>
                <w:sz w:val="21"/>
                <w:szCs w:val="21"/>
                <w:vertAlign w:val="baseline"/>
                <w:lang w:val="en-US" w:eastAsia="zh-CN"/>
              </w:rPr>
              <w:t>研究生：临床检验诊断学</w:t>
            </w:r>
          </w:p>
        </w:tc>
        <w:tc>
          <w:tcPr>
            <w:tcW w:w="3722" w:type="dxa"/>
            <w:vMerge w:val="continue"/>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88"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5</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工勤岗位</w:t>
            </w:r>
          </w:p>
        </w:tc>
        <w:tc>
          <w:tcPr>
            <w:tcW w:w="1221" w:type="dxa"/>
            <w:noWrap w:val="0"/>
            <w:vAlign w:val="center"/>
          </w:tcPr>
          <w:p>
            <w:pPr>
              <w:tabs>
                <w:tab w:val="left" w:pos="856"/>
              </w:tabs>
              <w:bidi w:val="0"/>
              <w:jc w:val="center"/>
              <w:rPr>
                <w:rFonts w:hint="eastAsia"/>
                <w:sz w:val="21"/>
                <w:szCs w:val="21"/>
                <w:vertAlign w:val="baseline"/>
                <w:lang w:val="en-US" w:eastAsia="zh-CN"/>
              </w:rPr>
            </w:pPr>
            <w:r>
              <w:rPr>
                <w:rFonts w:hint="eastAsia"/>
                <w:sz w:val="21"/>
                <w:szCs w:val="21"/>
                <w:vertAlign w:val="baseline"/>
                <w:lang w:val="en-US" w:eastAsia="zh-CN"/>
              </w:rPr>
              <w:t>收费员</w:t>
            </w:r>
          </w:p>
        </w:tc>
        <w:tc>
          <w:tcPr>
            <w:tcW w:w="750" w:type="dxa"/>
            <w:noWrap w:val="0"/>
            <w:vAlign w:val="center"/>
          </w:tcPr>
          <w:p>
            <w:pPr>
              <w:tabs>
                <w:tab w:val="left" w:pos="856"/>
              </w:tabs>
              <w:bidi w:val="0"/>
              <w:jc w:val="center"/>
              <w:rPr>
                <w:rFonts w:hint="default"/>
                <w:sz w:val="21"/>
                <w:szCs w:val="21"/>
                <w:vertAlign w:val="baseline"/>
                <w:lang w:val="en-US" w:eastAsia="zh-CN"/>
              </w:rPr>
            </w:pPr>
            <w:r>
              <w:rPr>
                <w:rFonts w:hint="eastAsia"/>
                <w:sz w:val="21"/>
                <w:szCs w:val="21"/>
                <w:vertAlign w:val="baseline"/>
                <w:lang w:val="en-US" w:eastAsia="zh-CN"/>
              </w:rPr>
              <w:t>1</w:t>
            </w:r>
          </w:p>
        </w:tc>
        <w:tc>
          <w:tcPr>
            <w:tcW w:w="825" w:type="dxa"/>
            <w:noWrap w:val="0"/>
            <w:vAlign w:val="center"/>
          </w:tcPr>
          <w:p>
            <w:pPr>
              <w:tabs>
                <w:tab w:val="left" w:pos="856"/>
              </w:tabs>
              <w:bidi w:val="0"/>
              <w:jc w:val="center"/>
              <w:rPr>
                <w:rFonts w:hint="eastAsia"/>
                <w:sz w:val="21"/>
                <w:szCs w:val="21"/>
                <w:vertAlign w:val="baseline"/>
                <w:lang w:val="en-US" w:eastAsia="zh-CN"/>
              </w:rPr>
            </w:pPr>
            <w:r>
              <w:rPr>
                <w:rFonts w:hint="eastAsia"/>
                <w:sz w:val="21"/>
                <w:szCs w:val="21"/>
                <w:vertAlign w:val="baseline"/>
                <w:lang w:val="en-US" w:eastAsia="zh-CN"/>
              </w:rPr>
              <w:t>全国</w:t>
            </w:r>
          </w:p>
        </w:tc>
        <w:tc>
          <w:tcPr>
            <w:tcW w:w="1500" w:type="dxa"/>
            <w:noWrap w:val="0"/>
            <w:vAlign w:val="center"/>
          </w:tcPr>
          <w:p>
            <w:pPr>
              <w:bidi w:val="0"/>
              <w:jc w:val="center"/>
              <w:rPr>
                <w:rFonts w:hint="eastAsia"/>
                <w:sz w:val="21"/>
                <w:szCs w:val="21"/>
                <w:vertAlign w:val="baseline"/>
                <w:lang w:val="en-US" w:eastAsia="zh-CN"/>
              </w:rPr>
            </w:pPr>
            <w:r>
              <w:rPr>
                <w:rFonts w:hint="eastAsia"/>
                <w:sz w:val="21"/>
                <w:szCs w:val="21"/>
                <w:vertAlign w:val="baseline"/>
                <w:lang w:val="en-US" w:eastAsia="zh-CN"/>
              </w:rPr>
              <w:t>35周岁以下</w:t>
            </w:r>
          </w:p>
        </w:tc>
        <w:tc>
          <w:tcPr>
            <w:tcW w:w="1961" w:type="dxa"/>
            <w:noWrap w:val="0"/>
            <w:vAlign w:val="center"/>
          </w:tcPr>
          <w:p>
            <w:pPr>
              <w:bidi w:val="0"/>
              <w:jc w:val="center"/>
              <w:rPr>
                <w:rFonts w:hint="eastAsia"/>
                <w:sz w:val="21"/>
                <w:szCs w:val="21"/>
                <w:vertAlign w:val="baseline"/>
                <w:lang w:val="en-US" w:eastAsia="zh-CN"/>
              </w:rPr>
            </w:pPr>
            <w:r>
              <w:rPr>
                <w:rFonts w:hint="eastAsia"/>
                <w:sz w:val="21"/>
                <w:szCs w:val="21"/>
                <w:vertAlign w:val="baseline"/>
                <w:lang w:val="en-US" w:eastAsia="zh-CN"/>
              </w:rPr>
              <w:t>大专及以上</w:t>
            </w:r>
          </w:p>
        </w:tc>
        <w:tc>
          <w:tcPr>
            <w:tcW w:w="3653"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大专：不限</w:t>
            </w:r>
          </w:p>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本科：不限</w:t>
            </w:r>
          </w:p>
        </w:tc>
        <w:tc>
          <w:tcPr>
            <w:tcW w:w="3722" w:type="dxa"/>
            <w:noWrap w:val="0"/>
            <w:vAlign w:val="center"/>
          </w:tcPr>
          <w:p>
            <w:pPr>
              <w:keepNext w:val="0"/>
              <w:keepLines w:val="0"/>
              <w:pageBreakBefore w:val="0"/>
              <w:widowControl w:val="0"/>
              <w:tabs>
                <w:tab w:val="left" w:pos="856"/>
              </w:tabs>
              <w:kinsoku/>
              <w:wordWrap/>
              <w:overflowPunct/>
              <w:topLinePunct w:val="0"/>
              <w:autoSpaceDE/>
              <w:autoSpaceDN/>
              <w:bidi w:val="0"/>
              <w:adjustRightInd/>
              <w:snapToGrid/>
              <w:spacing w:line="400" w:lineRule="exact"/>
              <w:jc w:val="center"/>
              <w:textAlignment w:val="auto"/>
              <w:rPr>
                <w:rFonts w:hint="eastAsia"/>
                <w:sz w:val="21"/>
                <w:szCs w:val="21"/>
                <w:vertAlign w:val="baseline"/>
                <w:lang w:val="en-US" w:eastAsia="zh-CN"/>
              </w:rPr>
            </w:pP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4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2023-07-11T08:27:29Z</dcterms:created>
  <dc:creator>Administrator</dc:creator>
  <cp:lastModifiedBy>罗浩</cp:lastModifiedBy>
  <dcterms:modified xsi:type="dcterms:W3CDTF">2023-07-11T08:28:10Z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991339A82E784315B98C207A3AFF4965</vt:lpwstr>
  </property>
</Properties>
</file>